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45C" w:rsidRDefault="005F35D1">
      <w:pPr>
        <w:spacing w:after="142" w:line="259" w:lineRule="auto"/>
        <w:ind w:left="0" w:firstLine="0"/>
      </w:pPr>
      <w:r>
        <w:rPr>
          <w:b/>
          <w:i/>
          <w:sz w:val="24"/>
        </w:rPr>
        <w:t>Was ändert sich für Erwerbslose und Mens</w:t>
      </w:r>
      <w:r w:rsidR="00C37349">
        <w:rPr>
          <w:b/>
          <w:i/>
          <w:sz w:val="24"/>
        </w:rPr>
        <w:t>chen mit wenig Geld zum 1.1.2024</w:t>
      </w:r>
      <w:r>
        <w:rPr>
          <w:b/>
          <w:i/>
          <w:sz w:val="24"/>
        </w:rPr>
        <w:t xml:space="preserve">? </w:t>
      </w:r>
    </w:p>
    <w:p w:rsidR="00CA645C" w:rsidRDefault="005F35D1">
      <w:pPr>
        <w:spacing w:after="159" w:line="259" w:lineRule="auto"/>
        <w:ind w:left="-5"/>
      </w:pPr>
      <w:r>
        <w:rPr>
          <w:b/>
        </w:rPr>
        <w:t>1.) Die</w:t>
      </w:r>
      <w:r w:rsidR="00C37349">
        <w:rPr>
          <w:b/>
        </w:rPr>
        <w:t xml:space="preserve"> Regelsätze steigen zum 1.1.2024</w:t>
      </w:r>
      <w:r>
        <w:rPr>
          <w:b/>
        </w:rPr>
        <w:t xml:space="preserve">: </w:t>
      </w:r>
    </w:p>
    <w:p w:rsidR="00CA645C" w:rsidRDefault="005F35D1">
      <w:pPr>
        <w:ind w:left="-5"/>
      </w:pPr>
      <w:r>
        <w:t xml:space="preserve">Wer Anspruch </w:t>
      </w:r>
      <w:r w:rsidR="00C37349">
        <w:t>Bürgergeld</w:t>
      </w:r>
      <w:r>
        <w:t xml:space="preserve"> nach dem SGB II („Hartz IV“), Sozialhilfe oder Grundsicherung nach dem SGB</w:t>
      </w:r>
      <w:r w:rsidR="00C37349">
        <w:t xml:space="preserve"> XII hat, bekommt ab Januar 2024 in Folge des starken Preisanstiegs der letzten Zeit</w:t>
      </w:r>
      <w:r>
        <w:t xml:space="preserve"> mehr Geld. Allein</w:t>
      </w:r>
      <w:r w:rsidR="00C37349">
        <w:t>stehende erhalten dann z. B. 563  Euro im Monat – etwa 2,03</w:t>
      </w:r>
      <w:r>
        <w:t xml:space="preserve"> Euro am Tag mehr.  </w:t>
      </w:r>
    </w:p>
    <w:p w:rsidR="00CA645C" w:rsidRDefault="00C37349">
      <w:pPr>
        <w:spacing w:after="10"/>
        <w:ind w:left="-5"/>
      </w:pPr>
      <w:r>
        <w:t>Das sind die für 2024</w:t>
      </w:r>
      <w:r w:rsidR="005F35D1">
        <w:t xml:space="preserve"> gültigen Regelbedarfe: </w:t>
      </w:r>
    </w:p>
    <w:tbl>
      <w:tblPr>
        <w:tblStyle w:val="TableGrid"/>
        <w:tblW w:w="9064" w:type="dxa"/>
        <w:tblInd w:w="5" w:type="dxa"/>
        <w:tblCellMar>
          <w:top w:w="46" w:type="dxa"/>
          <w:left w:w="173" w:type="dxa"/>
          <w:right w:w="32" w:type="dxa"/>
        </w:tblCellMar>
        <w:tblLook w:val="04A0" w:firstRow="1" w:lastRow="0" w:firstColumn="1" w:lastColumn="0" w:noHBand="0" w:noVBand="1"/>
      </w:tblPr>
      <w:tblGrid>
        <w:gridCol w:w="4107"/>
        <w:gridCol w:w="2410"/>
        <w:gridCol w:w="2547"/>
      </w:tblGrid>
      <w:tr w:rsidR="00CA645C">
        <w:trPr>
          <w:trHeight w:val="278"/>
        </w:trPr>
        <w:tc>
          <w:tcPr>
            <w:tcW w:w="4107"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137" w:firstLine="0"/>
              <w:jc w:val="center"/>
            </w:pPr>
            <w:r>
              <w:t xml:space="preserve">Alleinstehende / Alleinerziehende </w:t>
            </w:r>
          </w:p>
        </w:tc>
        <w:tc>
          <w:tcPr>
            <w:tcW w:w="2410" w:type="dxa"/>
            <w:tcBorders>
              <w:top w:val="single" w:sz="4" w:space="0" w:color="000000"/>
              <w:left w:val="single" w:sz="4" w:space="0" w:color="000000"/>
              <w:bottom w:val="single" w:sz="4" w:space="0" w:color="000000"/>
              <w:right w:val="single" w:sz="4" w:space="0" w:color="000000"/>
            </w:tcBorders>
          </w:tcPr>
          <w:p w:rsidR="00CA645C" w:rsidRDefault="00C37349">
            <w:pPr>
              <w:spacing w:after="0" w:line="259" w:lineRule="auto"/>
              <w:ind w:left="0" w:right="143" w:firstLine="0"/>
              <w:jc w:val="center"/>
            </w:pPr>
            <w:r>
              <w:t>563 Euro (+ 61</w:t>
            </w:r>
            <w:r w:rsidR="005F35D1">
              <w:t xml:space="preserve"> Euro) </w:t>
            </w:r>
          </w:p>
        </w:tc>
        <w:tc>
          <w:tcPr>
            <w:tcW w:w="2547"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138" w:firstLine="0"/>
              <w:jc w:val="center"/>
            </w:pPr>
            <w:r>
              <w:t xml:space="preserve">Regelbedarfsstufe 1 </w:t>
            </w:r>
          </w:p>
        </w:tc>
      </w:tr>
      <w:tr w:rsidR="00CA645C">
        <w:trPr>
          <w:trHeight w:val="278"/>
        </w:trPr>
        <w:tc>
          <w:tcPr>
            <w:tcW w:w="4107"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12" w:firstLine="0"/>
            </w:pPr>
            <w:r>
              <w:t xml:space="preserve">Paare je Partner / Bedarfsgemeinschaften </w:t>
            </w:r>
          </w:p>
        </w:tc>
        <w:tc>
          <w:tcPr>
            <w:tcW w:w="2410" w:type="dxa"/>
            <w:tcBorders>
              <w:top w:val="single" w:sz="4" w:space="0" w:color="000000"/>
              <w:left w:val="single" w:sz="4" w:space="0" w:color="000000"/>
              <w:bottom w:val="single" w:sz="4" w:space="0" w:color="000000"/>
              <w:right w:val="single" w:sz="4" w:space="0" w:color="000000"/>
            </w:tcBorders>
          </w:tcPr>
          <w:p w:rsidR="00CA645C" w:rsidRDefault="00C37349">
            <w:pPr>
              <w:spacing w:after="0" w:line="259" w:lineRule="auto"/>
              <w:ind w:left="0" w:right="143" w:firstLine="0"/>
              <w:jc w:val="center"/>
            </w:pPr>
            <w:r>
              <w:t>506 Euro (+ 55</w:t>
            </w:r>
            <w:r w:rsidR="005F35D1">
              <w:t xml:space="preserve"> Euro) </w:t>
            </w:r>
          </w:p>
        </w:tc>
        <w:tc>
          <w:tcPr>
            <w:tcW w:w="2547"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138" w:firstLine="0"/>
              <w:jc w:val="center"/>
            </w:pPr>
            <w:r>
              <w:t xml:space="preserve">Regelbedarfsstufe 2 </w:t>
            </w:r>
          </w:p>
        </w:tc>
      </w:tr>
      <w:tr w:rsidR="00CA645C">
        <w:trPr>
          <w:trHeight w:val="281"/>
        </w:trPr>
        <w:tc>
          <w:tcPr>
            <w:tcW w:w="4107"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firstLine="0"/>
            </w:pPr>
            <w:r>
              <w:t xml:space="preserve">Volljährige in Einrichtungen (nach SGB XII) </w:t>
            </w:r>
          </w:p>
        </w:tc>
        <w:tc>
          <w:tcPr>
            <w:tcW w:w="2410" w:type="dxa"/>
            <w:tcBorders>
              <w:top w:val="single" w:sz="4" w:space="0" w:color="000000"/>
              <w:left w:val="single" w:sz="4" w:space="0" w:color="000000"/>
              <w:bottom w:val="single" w:sz="4" w:space="0" w:color="000000"/>
              <w:right w:val="single" w:sz="4" w:space="0" w:color="000000"/>
            </w:tcBorders>
          </w:tcPr>
          <w:p w:rsidR="00CA645C" w:rsidRDefault="00C37349">
            <w:pPr>
              <w:spacing w:after="0" w:line="259" w:lineRule="auto"/>
              <w:ind w:left="0" w:right="143" w:firstLine="0"/>
              <w:jc w:val="center"/>
            </w:pPr>
            <w:r>
              <w:t>451 Euro (+ 49</w:t>
            </w:r>
            <w:r w:rsidR="005F35D1">
              <w:t xml:space="preserve"> Euro) </w:t>
            </w:r>
          </w:p>
        </w:tc>
        <w:tc>
          <w:tcPr>
            <w:tcW w:w="2547"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138" w:firstLine="0"/>
              <w:jc w:val="center"/>
            </w:pPr>
            <w:r>
              <w:t xml:space="preserve">Regelbedarfsstufe 3 </w:t>
            </w:r>
          </w:p>
        </w:tc>
      </w:tr>
      <w:tr w:rsidR="00CA645C">
        <w:trPr>
          <w:trHeight w:val="547"/>
        </w:trPr>
        <w:tc>
          <w:tcPr>
            <w:tcW w:w="4107"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51" w:firstLine="0"/>
              <w:jc w:val="center"/>
            </w:pPr>
            <w:r>
              <w:t xml:space="preserve">Nicht erwerbstätige Erwachsene unter      25 Jahren im Haushalt der Eltern </w:t>
            </w:r>
          </w:p>
        </w:tc>
        <w:tc>
          <w:tcPr>
            <w:tcW w:w="2410" w:type="dxa"/>
            <w:tcBorders>
              <w:top w:val="single" w:sz="4" w:space="0" w:color="000000"/>
              <w:left w:val="single" w:sz="4" w:space="0" w:color="000000"/>
              <w:bottom w:val="single" w:sz="4" w:space="0" w:color="000000"/>
              <w:right w:val="single" w:sz="4" w:space="0" w:color="000000"/>
            </w:tcBorders>
          </w:tcPr>
          <w:p w:rsidR="00CA645C" w:rsidRDefault="00C37349">
            <w:pPr>
              <w:spacing w:after="0" w:line="259" w:lineRule="auto"/>
              <w:ind w:left="0" w:right="143" w:firstLine="0"/>
              <w:jc w:val="center"/>
            </w:pPr>
            <w:r>
              <w:t>451 Euro (+ 49</w:t>
            </w:r>
            <w:r w:rsidR="005F35D1">
              <w:t xml:space="preserve"> Euro) </w:t>
            </w:r>
          </w:p>
        </w:tc>
        <w:tc>
          <w:tcPr>
            <w:tcW w:w="2547"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138" w:firstLine="0"/>
              <w:jc w:val="center"/>
            </w:pPr>
            <w:r>
              <w:t xml:space="preserve">Regelbedarfsstufe 3 </w:t>
            </w:r>
          </w:p>
        </w:tc>
      </w:tr>
      <w:tr w:rsidR="00CA645C">
        <w:trPr>
          <w:trHeight w:val="278"/>
        </w:trPr>
        <w:tc>
          <w:tcPr>
            <w:tcW w:w="4107"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137" w:firstLine="0"/>
              <w:jc w:val="center"/>
            </w:pPr>
            <w:r>
              <w:t xml:space="preserve">Jugendliche von 14 bis 17 Jahren </w:t>
            </w:r>
          </w:p>
        </w:tc>
        <w:tc>
          <w:tcPr>
            <w:tcW w:w="2410" w:type="dxa"/>
            <w:tcBorders>
              <w:top w:val="single" w:sz="4" w:space="0" w:color="000000"/>
              <w:left w:val="single" w:sz="4" w:space="0" w:color="000000"/>
              <w:bottom w:val="single" w:sz="4" w:space="0" w:color="000000"/>
              <w:right w:val="single" w:sz="4" w:space="0" w:color="000000"/>
            </w:tcBorders>
          </w:tcPr>
          <w:p w:rsidR="00CA645C" w:rsidRDefault="00C37349">
            <w:pPr>
              <w:spacing w:after="0" w:line="259" w:lineRule="auto"/>
              <w:ind w:left="0" w:right="141" w:firstLine="0"/>
              <w:jc w:val="center"/>
            </w:pPr>
            <w:r>
              <w:t>471 Euro (+51</w:t>
            </w:r>
            <w:r w:rsidR="005F35D1">
              <w:t xml:space="preserve"> Euro) </w:t>
            </w:r>
          </w:p>
        </w:tc>
        <w:tc>
          <w:tcPr>
            <w:tcW w:w="2547"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138" w:firstLine="0"/>
              <w:jc w:val="center"/>
            </w:pPr>
            <w:r>
              <w:t xml:space="preserve">Regelbedarfsstufe 4 </w:t>
            </w:r>
          </w:p>
        </w:tc>
      </w:tr>
      <w:tr w:rsidR="00CA645C">
        <w:trPr>
          <w:trHeight w:val="278"/>
        </w:trPr>
        <w:tc>
          <w:tcPr>
            <w:tcW w:w="4107"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140" w:firstLine="0"/>
              <w:jc w:val="center"/>
            </w:pPr>
            <w:r>
              <w:t xml:space="preserve">Kinder von 6 bis 13 Jahren </w:t>
            </w:r>
          </w:p>
        </w:tc>
        <w:tc>
          <w:tcPr>
            <w:tcW w:w="2410" w:type="dxa"/>
            <w:tcBorders>
              <w:top w:val="single" w:sz="4" w:space="0" w:color="000000"/>
              <w:left w:val="single" w:sz="4" w:space="0" w:color="000000"/>
              <w:bottom w:val="single" w:sz="4" w:space="0" w:color="000000"/>
              <w:right w:val="single" w:sz="4" w:space="0" w:color="000000"/>
            </w:tcBorders>
          </w:tcPr>
          <w:p w:rsidR="00CA645C" w:rsidRDefault="00C37349">
            <w:pPr>
              <w:spacing w:after="0" w:line="259" w:lineRule="auto"/>
              <w:ind w:left="0" w:right="143" w:firstLine="0"/>
              <w:jc w:val="center"/>
            </w:pPr>
            <w:r>
              <w:t>390 Euro (+ 42</w:t>
            </w:r>
            <w:r w:rsidR="005F35D1">
              <w:t xml:space="preserve"> Euro) </w:t>
            </w:r>
          </w:p>
        </w:tc>
        <w:tc>
          <w:tcPr>
            <w:tcW w:w="2547"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138" w:firstLine="0"/>
              <w:jc w:val="center"/>
            </w:pPr>
            <w:r>
              <w:t xml:space="preserve">Regelbedarfsstufe 5 </w:t>
            </w:r>
          </w:p>
        </w:tc>
      </w:tr>
      <w:tr w:rsidR="00CA645C">
        <w:trPr>
          <w:trHeight w:val="278"/>
        </w:trPr>
        <w:tc>
          <w:tcPr>
            <w:tcW w:w="4107"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135" w:firstLine="0"/>
              <w:jc w:val="center"/>
            </w:pPr>
            <w:r>
              <w:t xml:space="preserve">Kinder von 0 bis 5 Jahren </w:t>
            </w:r>
          </w:p>
        </w:tc>
        <w:tc>
          <w:tcPr>
            <w:tcW w:w="2410" w:type="dxa"/>
            <w:tcBorders>
              <w:top w:val="single" w:sz="4" w:space="0" w:color="000000"/>
              <w:left w:val="single" w:sz="4" w:space="0" w:color="000000"/>
              <w:bottom w:val="single" w:sz="4" w:space="0" w:color="000000"/>
              <w:right w:val="single" w:sz="4" w:space="0" w:color="000000"/>
            </w:tcBorders>
          </w:tcPr>
          <w:p w:rsidR="00CA645C" w:rsidRDefault="00C37349" w:rsidP="00C37349">
            <w:pPr>
              <w:spacing w:after="0" w:line="259" w:lineRule="auto"/>
              <w:ind w:left="0" w:right="142" w:firstLine="0"/>
              <w:jc w:val="center"/>
            </w:pPr>
            <w:r>
              <w:t xml:space="preserve">357 </w:t>
            </w:r>
            <w:r w:rsidR="005F35D1">
              <w:t>Euro (+ 3</w:t>
            </w:r>
            <w:r>
              <w:t>9</w:t>
            </w:r>
            <w:r w:rsidR="005F35D1">
              <w:t xml:space="preserve"> Euro) </w:t>
            </w:r>
          </w:p>
        </w:tc>
        <w:tc>
          <w:tcPr>
            <w:tcW w:w="2547"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138" w:firstLine="0"/>
              <w:jc w:val="center"/>
            </w:pPr>
            <w:r>
              <w:t xml:space="preserve">Regelbedarfsstufe 6 </w:t>
            </w:r>
          </w:p>
        </w:tc>
      </w:tr>
    </w:tbl>
    <w:p w:rsidR="00CA645C" w:rsidRPr="005724EB" w:rsidRDefault="005F35D1">
      <w:pPr>
        <w:spacing w:after="158" w:line="259" w:lineRule="auto"/>
        <w:ind w:left="0" w:firstLine="0"/>
        <w:rPr>
          <w:sz w:val="10"/>
          <w:szCs w:val="10"/>
        </w:rPr>
      </w:pPr>
      <w:r>
        <w:t xml:space="preserve"> </w:t>
      </w:r>
    </w:p>
    <w:p w:rsidR="00CA645C" w:rsidRDefault="005F35D1">
      <w:pPr>
        <w:ind w:left="-5"/>
      </w:pPr>
      <w:r>
        <w:t xml:space="preserve">Die höheren Regelsätze wirken sich außerdem steigernd auf das steuerliche Existenzminimum für alle Erwerbstätigen aus, so dass diese weniger Einkommenssteuern zahlen müssen. Für die Zukunft soll ferner bei den Regelsätzen der jeweils aktuelle Preisanstieg eher berücksichtigt werden als bisher.  </w:t>
      </w:r>
    </w:p>
    <w:p w:rsidR="00CA645C" w:rsidRDefault="005F35D1" w:rsidP="0039559C">
      <w:pPr>
        <w:spacing w:after="1" w:line="258" w:lineRule="auto"/>
        <w:ind w:left="-5"/>
        <w:rPr>
          <w:color w:val="0070C0"/>
        </w:rPr>
      </w:pPr>
      <w:r>
        <w:rPr>
          <w:color w:val="0070C0"/>
        </w:rPr>
        <w:t>Aber: Nach Auffassung des Bündnisses „AufRecht bestehen“, an dem</w:t>
      </w:r>
      <w:r w:rsidR="0039559C">
        <w:rPr>
          <w:color w:val="0070C0"/>
        </w:rPr>
        <w:t xml:space="preserve"> auch die KOS beteiligt ist, ist </w:t>
      </w:r>
      <w:r w:rsidR="0039559C">
        <w:rPr>
          <w:color w:val="0070C0"/>
        </w:rPr>
        <w:tab/>
      </w:r>
      <w:r>
        <w:rPr>
          <w:color w:val="0070C0"/>
        </w:rPr>
        <w:t>z. B. der Regelbedarf für Alleinstehende aufgrund politis</w:t>
      </w:r>
      <w:r w:rsidR="005724EB">
        <w:rPr>
          <w:color w:val="0070C0"/>
        </w:rPr>
        <w:t>ch motivi</w:t>
      </w:r>
      <w:r w:rsidR="0039559C">
        <w:rPr>
          <w:color w:val="0070C0"/>
        </w:rPr>
        <w:t>erter Kürzungen viel zu gering.</w:t>
      </w:r>
      <w:r w:rsidR="005724EB">
        <w:rPr>
          <w:color w:val="0070C0"/>
        </w:rPr>
        <w:t xml:space="preserve"> Auch d</w:t>
      </w:r>
      <w:r>
        <w:rPr>
          <w:color w:val="0070C0"/>
        </w:rPr>
        <w:t>er paritätische Wohlfahrtsverband h</w:t>
      </w:r>
      <w:r w:rsidR="0039559C">
        <w:rPr>
          <w:color w:val="0070C0"/>
        </w:rPr>
        <w:t xml:space="preserve">at </w:t>
      </w:r>
      <w:r w:rsidR="00C37349">
        <w:rPr>
          <w:color w:val="0070C0"/>
        </w:rPr>
        <w:t>Ende des Jahres 2023</w:t>
      </w:r>
      <w:r>
        <w:rPr>
          <w:color w:val="0070C0"/>
        </w:rPr>
        <w:t xml:space="preserve"> berechnet, dass ein armutsfester Regelbedarf für</w:t>
      </w:r>
      <w:r w:rsidR="00C37349">
        <w:rPr>
          <w:color w:val="0070C0"/>
        </w:rPr>
        <w:t xml:space="preserve"> Alleinstehende </w:t>
      </w:r>
      <w:r w:rsidR="005724EB">
        <w:rPr>
          <w:color w:val="0070C0"/>
        </w:rPr>
        <w:t xml:space="preserve">zurzeit </w:t>
      </w:r>
      <w:r w:rsidR="00C37349">
        <w:rPr>
          <w:color w:val="0070C0"/>
        </w:rPr>
        <w:t>im Monat bei 813</w:t>
      </w:r>
      <w:r>
        <w:rPr>
          <w:color w:val="0070C0"/>
        </w:rPr>
        <w:t xml:space="preserve"> Euro plus gesonderter Übernahme der Stromkosten liegen müsste. </w:t>
      </w:r>
    </w:p>
    <w:p w:rsidR="0039559C" w:rsidRDefault="0039559C" w:rsidP="0039559C">
      <w:pPr>
        <w:spacing w:after="1" w:line="258" w:lineRule="auto"/>
        <w:ind w:left="-5"/>
        <w:rPr>
          <w:color w:val="0070C0"/>
        </w:rPr>
      </w:pPr>
    </w:p>
    <w:p w:rsidR="00CA645C" w:rsidRDefault="005F35D1" w:rsidP="005724EB">
      <w:pPr>
        <w:spacing w:after="158" w:line="259" w:lineRule="auto"/>
        <w:ind w:left="0" w:firstLine="0"/>
      </w:pPr>
      <w:r>
        <w:rPr>
          <w:color w:val="0070C0"/>
        </w:rPr>
        <w:t xml:space="preserve"> </w:t>
      </w:r>
      <w:r>
        <w:rPr>
          <w:b/>
        </w:rPr>
        <w:t xml:space="preserve">2.)  Ausgewählte wichtige Mehrbedarfszuschläge SGB II/ XII, die aufgrund der </w:t>
      </w:r>
      <w:r w:rsidR="005724EB">
        <w:rPr>
          <w:b/>
        </w:rPr>
        <w:t>Regelsatzerhöhung ab dem 1.1.2024</w:t>
      </w:r>
      <w:r>
        <w:rPr>
          <w:b/>
        </w:rPr>
        <w:t xml:space="preserve"> auch höher ausfallen: </w:t>
      </w:r>
    </w:p>
    <w:tbl>
      <w:tblPr>
        <w:tblStyle w:val="TableGrid"/>
        <w:tblW w:w="9064" w:type="dxa"/>
        <w:tblInd w:w="5" w:type="dxa"/>
        <w:tblCellMar>
          <w:top w:w="46" w:type="dxa"/>
          <w:left w:w="118" w:type="dxa"/>
          <w:right w:w="65" w:type="dxa"/>
        </w:tblCellMar>
        <w:tblLook w:val="04A0" w:firstRow="1" w:lastRow="0" w:firstColumn="1" w:lastColumn="0" w:noHBand="0" w:noVBand="1"/>
      </w:tblPr>
      <w:tblGrid>
        <w:gridCol w:w="3682"/>
        <w:gridCol w:w="2360"/>
        <w:gridCol w:w="3022"/>
      </w:tblGrid>
      <w:tr w:rsidR="00CA645C">
        <w:trPr>
          <w:trHeight w:val="816"/>
        </w:trPr>
        <w:tc>
          <w:tcPr>
            <w:tcW w:w="3682"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1" w:firstLine="0"/>
              <w:jc w:val="center"/>
            </w:pPr>
            <w:r>
              <w:t xml:space="preserve"> </w:t>
            </w:r>
          </w:p>
        </w:tc>
        <w:tc>
          <w:tcPr>
            <w:tcW w:w="2360"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firstLine="0"/>
              <w:jc w:val="center"/>
            </w:pPr>
            <w:r>
              <w:t xml:space="preserve">In Prozent vom persönlichen Regelsatz </w:t>
            </w:r>
          </w:p>
        </w:tc>
        <w:tc>
          <w:tcPr>
            <w:tcW w:w="3022" w:type="dxa"/>
            <w:tcBorders>
              <w:top w:val="single" w:sz="4" w:space="0" w:color="000000"/>
              <w:left w:val="single" w:sz="4" w:space="0" w:color="000000"/>
              <w:bottom w:val="single" w:sz="4" w:space="0" w:color="000000"/>
              <w:right w:val="single" w:sz="4" w:space="0" w:color="000000"/>
            </w:tcBorders>
          </w:tcPr>
          <w:p w:rsidR="00CA645C" w:rsidRDefault="005F35D1" w:rsidP="005724EB">
            <w:pPr>
              <w:spacing w:after="0" w:line="239" w:lineRule="auto"/>
              <w:ind w:left="0" w:firstLine="0"/>
              <w:jc w:val="center"/>
            </w:pPr>
            <w:r>
              <w:t>Bei einem Regelsatz fü</w:t>
            </w:r>
            <w:r w:rsidR="005724EB">
              <w:t>r Alleinstehende in Höhe von 563</w:t>
            </w:r>
            <w:r>
              <w:t xml:space="preserve"> € sind das </w:t>
            </w:r>
          </w:p>
        </w:tc>
      </w:tr>
      <w:tr w:rsidR="00CA645C">
        <w:trPr>
          <w:trHeight w:val="816"/>
        </w:trPr>
        <w:tc>
          <w:tcPr>
            <w:tcW w:w="3682"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firstLine="0"/>
              <w:jc w:val="center"/>
            </w:pPr>
            <w:r>
              <w:t xml:space="preserve">Schwangere ab 13. Schwangerschaftswoche (bis Ende des Monats der Entbindung) </w:t>
            </w:r>
          </w:p>
        </w:tc>
        <w:tc>
          <w:tcPr>
            <w:tcW w:w="2360"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6" w:firstLine="0"/>
              <w:jc w:val="center"/>
            </w:pPr>
            <w:r>
              <w:t xml:space="preserve"> </w:t>
            </w:r>
          </w:p>
          <w:p w:rsidR="00CA645C" w:rsidRDefault="005F35D1">
            <w:pPr>
              <w:spacing w:after="0" w:line="259" w:lineRule="auto"/>
              <w:ind w:left="0" w:right="54" w:firstLine="0"/>
              <w:jc w:val="center"/>
            </w:pPr>
            <w:r>
              <w:t xml:space="preserve">17% </w:t>
            </w:r>
          </w:p>
        </w:tc>
        <w:tc>
          <w:tcPr>
            <w:tcW w:w="3022"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firstLine="0"/>
              <w:jc w:val="center"/>
            </w:pPr>
            <w:r>
              <w:t xml:space="preserve"> </w:t>
            </w:r>
          </w:p>
          <w:p w:rsidR="00CA645C" w:rsidRDefault="005724EB">
            <w:pPr>
              <w:spacing w:after="0" w:line="259" w:lineRule="auto"/>
              <w:ind w:left="0" w:right="48" w:firstLine="0"/>
              <w:jc w:val="center"/>
            </w:pPr>
            <w:r>
              <w:t>95,71</w:t>
            </w:r>
            <w:r w:rsidR="005F35D1">
              <w:t xml:space="preserve"> Euro </w:t>
            </w:r>
          </w:p>
        </w:tc>
      </w:tr>
      <w:tr w:rsidR="00CA645C">
        <w:trPr>
          <w:trHeight w:val="816"/>
        </w:trPr>
        <w:tc>
          <w:tcPr>
            <w:tcW w:w="3682"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firstLine="0"/>
            </w:pPr>
            <w:r>
              <w:t xml:space="preserve">Alleinerziehende mit einem Kind unter </w:t>
            </w:r>
          </w:p>
          <w:p w:rsidR="00CA645C" w:rsidRDefault="005F35D1">
            <w:pPr>
              <w:spacing w:after="0" w:line="259" w:lineRule="auto"/>
              <w:ind w:left="0" w:firstLine="0"/>
              <w:jc w:val="center"/>
            </w:pPr>
            <w:r>
              <w:t xml:space="preserve">7 Jahren oder mit zwei oder drei Kindern unter 16 Jahren </w:t>
            </w:r>
          </w:p>
        </w:tc>
        <w:tc>
          <w:tcPr>
            <w:tcW w:w="2360"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6" w:firstLine="0"/>
              <w:jc w:val="center"/>
            </w:pPr>
            <w:r>
              <w:t xml:space="preserve"> </w:t>
            </w:r>
          </w:p>
          <w:p w:rsidR="00CA645C" w:rsidRDefault="005F35D1">
            <w:pPr>
              <w:spacing w:after="0" w:line="259" w:lineRule="auto"/>
              <w:ind w:left="0" w:right="54" w:firstLine="0"/>
              <w:jc w:val="center"/>
            </w:pPr>
            <w:r>
              <w:t xml:space="preserve">36% </w:t>
            </w:r>
          </w:p>
          <w:p w:rsidR="00CA645C" w:rsidRDefault="005F35D1">
            <w:pPr>
              <w:spacing w:after="0" w:line="259" w:lineRule="auto"/>
              <w:ind w:left="0" w:right="6" w:firstLine="0"/>
              <w:jc w:val="center"/>
            </w:pPr>
            <w: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firstLine="0"/>
              <w:jc w:val="center"/>
            </w:pPr>
            <w:r>
              <w:t xml:space="preserve"> </w:t>
            </w:r>
          </w:p>
          <w:p w:rsidR="00CA645C" w:rsidRDefault="005724EB">
            <w:pPr>
              <w:spacing w:after="0" w:line="259" w:lineRule="auto"/>
              <w:ind w:left="0" w:right="47" w:firstLine="0"/>
              <w:jc w:val="center"/>
            </w:pPr>
            <w:r>
              <w:t>202,68</w:t>
            </w:r>
            <w:r w:rsidR="005F35D1">
              <w:t xml:space="preserve"> Euro </w:t>
            </w:r>
          </w:p>
        </w:tc>
      </w:tr>
      <w:tr w:rsidR="00CA645C">
        <w:trPr>
          <w:trHeight w:val="547"/>
        </w:trPr>
        <w:tc>
          <w:tcPr>
            <w:tcW w:w="3682"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47" w:firstLine="0"/>
              <w:jc w:val="center"/>
            </w:pPr>
            <w:r>
              <w:t xml:space="preserve">Alleinerziehende mit mehr als drei </w:t>
            </w:r>
          </w:p>
          <w:p w:rsidR="00CA645C" w:rsidRDefault="005F35D1">
            <w:pPr>
              <w:spacing w:after="0" w:line="259" w:lineRule="auto"/>
              <w:ind w:left="0" w:right="51" w:firstLine="0"/>
              <w:jc w:val="center"/>
            </w:pPr>
            <w:r>
              <w:t xml:space="preserve">Kindern </w:t>
            </w:r>
          </w:p>
        </w:tc>
        <w:tc>
          <w:tcPr>
            <w:tcW w:w="2360"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57" w:firstLine="0"/>
              <w:jc w:val="center"/>
            </w:pPr>
            <w:r>
              <w:t xml:space="preserve">12% je Kind,    höchstens 60% </w:t>
            </w:r>
          </w:p>
        </w:tc>
        <w:tc>
          <w:tcPr>
            <w:tcW w:w="3022" w:type="dxa"/>
            <w:tcBorders>
              <w:top w:val="single" w:sz="4" w:space="0" w:color="000000"/>
              <w:left w:val="single" w:sz="4" w:space="0" w:color="000000"/>
              <w:bottom w:val="single" w:sz="4" w:space="0" w:color="000000"/>
              <w:right w:val="single" w:sz="4" w:space="0" w:color="000000"/>
            </w:tcBorders>
          </w:tcPr>
          <w:p w:rsidR="00CA645C" w:rsidRDefault="005724EB">
            <w:pPr>
              <w:spacing w:after="0" w:line="259" w:lineRule="auto"/>
              <w:ind w:left="0" w:right="49" w:firstLine="0"/>
              <w:jc w:val="center"/>
            </w:pPr>
            <w:r>
              <w:t xml:space="preserve">67,56 </w:t>
            </w:r>
            <w:r w:rsidR="005F35D1">
              <w:t xml:space="preserve">Euro je Kind </w:t>
            </w:r>
          </w:p>
          <w:p w:rsidR="00CA645C" w:rsidRDefault="005724EB">
            <w:pPr>
              <w:spacing w:after="0" w:line="259" w:lineRule="auto"/>
              <w:ind w:left="0" w:right="47" w:firstLine="0"/>
              <w:jc w:val="center"/>
            </w:pPr>
            <w:r>
              <w:t>(338</w:t>
            </w:r>
            <w:r w:rsidR="005F35D1">
              <w:t xml:space="preserve"> Euro höchstens) </w:t>
            </w:r>
          </w:p>
        </w:tc>
      </w:tr>
      <w:tr w:rsidR="00CA645C">
        <w:trPr>
          <w:trHeight w:val="547"/>
        </w:trPr>
        <w:tc>
          <w:tcPr>
            <w:tcW w:w="3682"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36" w:firstLine="0"/>
            </w:pPr>
            <w:r>
              <w:t xml:space="preserve">Nicht-Erwerbsfähige mit Merkzeichen </w:t>
            </w:r>
          </w:p>
          <w:p w:rsidR="00CA645C" w:rsidRDefault="005F35D1">
            <w:pPr>
              <w:spacing w:after="0" w:line="259" w:lineRule="auto"/>
              <w:ind w:left="0" w:right="50" w:firstLine="0"/>
              <w:jc w:val="center"/>
            </w:pPr>
            <w:r>
              <w:t>„G“ oder „</w:t>
            </w:r>
            <w:proofErr w:type="spellStart"/>
            <w:r>
              <w:t>aG</w:t>
            </w:r>
            <w:proofErr w:type="spellEnd"/>
            <w:r>
              <w:t xml:space="preserve">“ </w:t>
            </w:r>
          </w:p>
        </w:tc>
        <w:tc>
          <w:tcPr>
            <w:tcW w:w="2360"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6" w:firstLine="0"/>
              <w:jc w:val="center"/>
            </w:pPr>
            <w:r>
              <w:t xml:space="preserve"> </w:t>
            </w:r>
          </w:p>
          <w:p w:rsidR="00CA645C" w:rsidRDefault="005F35D1">
            <w:pPr>
              <w:spacing w:after="0" w:line="259" w:lineRule="auto"/>
              <w:ind w:left="0" w:right="54" w:firstLine="0"/>
              <w:jc w:val="center"/>
            </w:pPr>
            <w:r>
              <w:t xml:space="preserve">35% </w:t>
            </w:r>
          </w:p>
        </w:tc>
        <w:tc>
          <w:tcPr>
            <w:tcW w:w="3022"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firstLine="0"/>
              <w:jc w:val="center"/>
            </w:pPr>
            <w:r>
              <w:t xml:space="preserve"> </w:t>
            </w:r>
          </w:p>
          <w:p w:rsidR="00CA645C" w:rsidRDefault="005724EB">
            <w:pPr>
              <w:spacing w:after="0" w:line="259" w:lineRule="auto"/>
              <w:ind w:left="0" w:right="47" w:firstLine="0"/>
              <w:jc w:val="center"/>
            </w:pPr>
            <w:r>
              <w:t>197,05</w:t>
            </w:r>
            <w:r w:rsidR="005F35D1">
              <w:t xml:space="preserve"> Euro </w:t>
            </w:r>
          </w:p>
        </w:tc>
      </w:tr>
      <w:tr w:rsidR="00CA645C">
        <w:trPr>
          <w:trHeight w:val="816"/>
        </w:trPr>
        <w:tc>
          <w:tcPr>
            <w:tcW w:w="3682"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39" w:lineRule="auto"/>
              <w:ind w:left="0" w:firstLine="0"/>
              <w:jc w:val="center"/>
            </w:pPr>
            <w:r>
              <w:t xml:space="preserve">Behinderte Leistungsberechtigte, die Leistungen zur Teilhabe am    </w:t>
            </w:r>
          </w:p>
          <w:p w:rsidR="00CA645C" w:rsidRDefault="005F35D1">
            <w:pPr>
              <w:spacing w:after="0" w:line="259" w:lineRule="auto"/>
              <w:ind w:left="0" w:right="50" w:firstLine="0"/>
              <w:jc w:val="center"/>
            </w:pPr>
            <w:r>
              <w:t xml:space="preserve">Arbeitsleben erhalten (§ 112 SGB IX) </w:t>
            </w:r>
          </w:p>
        </w:tc>
        <w:tc>
          <w:tcPr>
            <w:tcW w:w="2360"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right="6" w:firstLine="0"/>
              <w:jc w:val="center"/>
            </w:pPr>
            <w:r>
              <w:t xml:space="preserve"> </w:t>
            </w:r>
          </w:p>
          <w:p w:rsidR="00CA645C" w:rsidRDefault="005F35D1">
            <w:pPr>
              <w:spacing w:after="0" w:line="259" w:lineRule="auto"/>
              <w:ind w:left="0" w:right="54" w:firstLine="0"/>
              <w:jc w:val="center"/>
            </w:pPr>
            <w:r>
              <w:t xml:space="preserve">17% </w:t>
            </w:r>
          </w:p>
        </w:tc>
        <w:tc>
          <w:tcPr>
            <w:tcW w:w="3022" w:type="dxa"/>
            <w:tcBorders>
              <w:top w:val="single" w:sz="4" w:space="0" w:color="000000"/>
              <w:left w:val="single" w:sz="4" w:space="0" w:color="000000"/>
              <w:bottom w:val="single" w:sz="4" w:space="0" w:color="000000"/>
              <w:right w:val="single" w:sz="4" w:space="0" w:color="000000"/>
            </w:tcBorders>
          </w:tcPr>
          <w:p w:rsidR="00CA645C" w:rsidRDefault="005F35D1">
            <w:pPr>
              <w:spacing w:after="0" w:line="259" w:lineRule="auto"/>
              <w:ind w:left="0" w:firstLine="0"/>
              <w:jc w:val="center"/>
            </w:pPr>
            <w:r>
              <w:t xml:space="preserve"> </w:t>
            </w:r>
          </w:p>
          <w:p w:rsidR="00CA645C" w:rsidRDefault="005724EB">
            <w:pPr>
              <w:spacing w:after="0" w:line="259" w:lineRule="auto"/>
              <w:ind w:left="0" w:right="48" w:firstLine="0"/>
              <w:jc w:val="center"/>
            </w:pPr>
            <w:r>
              <w:t>95,71</w:t>
            </w:r>
            <w:r w:rsidR="005F35D1">
              <w:t xml:space="preserve"> Euro </w:t>
            </w:r>
          </w:p>
        </w:tc>
      </w:tr>
    </w:tbl>
    <w:p w:rsidR="00CA645C" w:rsidRPr="005724EB" w:rsidRDefault="005F35D1">
      <w:pPr>
        <w:spacing w:after="158" w:line="259" w:lineRule="auto"/>
        <w:ind w:left="0" w:firstLine="0"/>
        <w:rPr>
          <w:sz w:val="12"/>
          <w:szCs w:val="12"/>
        </w:rPr>
      </w:pPr>
      <w:r>
        <w:t xml:space="preserve"> </w:t>
      </w:r>
    </w:p>
    <w:p w:rsidR="00CA645C" w:rsidRDefault="005F35D1">
      <w:pPr>
        <w:ind w:left="-5"/>
      </w:pPr>
      <w:r>
        <w:t xml:space="preserve">(Die Auflistung der Mehrbedarfe ist nicht abschließend). </w:t>
      </w:r>
    </w:p>
    <w:p w:rsidR="00CA645C" w:rsidRPr="007A5BBC" w:rsidRDefault="005F35D1">
      <w:pPr>
        <w:spacing w:after="161" w:line="259" w:lineRule="auto"/>
        <w:ind w:left="0" w:firstLine="0"/>
        <w:rPr>
          <w:sz w:val="16"/>
          <w:szCs w:val="16"/>
        </w:rPr>
      </w:pPr>
      <w:r>
        <w:lastRenderedPageBreak/>
        <w:t xml:space="preserve"> </w:t>
      </w:r>
    </w:p>
    <w:p w:rsidR="00E83EC1" w:rsidRDefault="005F35D1">
      <w:pPr>
        <w:spacing w:after="159" w:line="259" w:lineRule="auto"/>
        <w:ind w:left="-5"/>
        <w:rPr>
          <w:b/>
        </w:rPr>
      </w:pPr>
      <w:r>
        <w:rPr>
          <w:b/>
        </w:rPr>
        <w:t>3.)</w:t>
      </w:r>
      <w:r w:rsidR="00E83EC1">
        <w:rPr>
          <w:b/>
        </w:rPr>
        <w:t xml:space="preserve"> </w:t>
      </w:r>
      <w:r w:rsidR="002C4048">
        <w:rPr>
          <w:b/>
        </w:rPr>
        <w:t xml:space="preserve">Drohende </w:t>
      </w:r>
      <w:r w:rsidR="00E83EC1">
        <w:rPr>
          <w:b/>
        </w:rPr>
        <w:t>Änderungen beim Bürgergeld</w:t>
      </w:r>
      <w:r w:rsidR="002C4048">
        <w:rPr>
          <w:b/>
        </w:rPr>
        <w:t xml:space="preserve"> im Laufe des nächsten Jahres</w:t>
      </w:r>
    </w:p>
    <w:p w:rsidR="00E83EC1" w:rsidRPr="00E83EC1" w:rsidRDefault="00E83EC1">
      <w:pPr>
        <w:spacing w:after="159" w:line="259" w:lineRule="auto"/>
        <w:ind w:left="-5"/>
      </w:pPr>
      <w:r w:rsidRPr="00E83EC1">
        <w:t>Im Ra</w:t>
      </w:r>
      <w:r>
        <w:t xml:space="preserve">hmen der Verhandlungen innerhalb der Ampelkoalition hat sich diese darauf geeinigt, auch bei Sozialleistungen im Rahmen von ca. 1,5 Mrd. Euro </w:t>
      </w:r>
      <w:r w:rsidR="00F830A5">
        <w:t>zu sparen.</w:t>
      </w:r>
      <w:r>
        <w:t xml:space="preserve"> In Pressemeldungen (z. B. auf Zeit online) ist davon die Rede, dass dies z. B. eine Verschärfung der Sanktionsregelungen und Einsparungen beim „Bürgergeldbonus“ für </w:t>
      </w:r>
      <w:r w:rsidR="00F830A5">
        <w:t xml:space="preserve">Menschen in </w:t>
      </w:r>
      <w:r w:rsidR="00D81EA4">
        <w:t xml:space="preserve">bestimmten Maßnahmen </w:t>
      </w:r>
      <w:r w:rsidR="00F830A5">
        <w:t>bedeuten könnte, der im Jahr 2023 gerade erst neu eingeführt wurde. Genaueres ist dazu aber noch nicht bekannt.</w:t>
      </w:r>
    </w:p>
    <w:p w:rsidR="00E83EC1" w:rsidRPr="00E83EC1" w:rsidRDefault="00E83EC1">
      <w:pPr>
        <w:spacing w:after="159" w:line="259" w:lineRule="auto"/>
        <w:ind w:left="-5"/>
      </w:pPr>
    </w:p>
    <w:p w:rsidR="00CA645C" w:rsidRDefault="00BA2582">
      <w:pPr>
        <w:spacing w:after="159" w:line="259" w:lineRule="auto"/>
        <w:ind w:left="-5"/>
      </w:pPr>
      <w:r>
        <w:rPr>
          <w:b/>
        </w:rPr>
        <w:t>4.)</w:t>
      </w:r>
      <w:r w:rsidR="005F35D1">
        <w:rPr>
          <w:b/>
        </w:rPr>
        <w:t xml:space="preserve"> Bildung und Teilhabe: </w:t>
      </w:r>
    </w:p>
    <w:p w:rsidR="00CA645C" w:rsidRDefault="005F35D1">
      <w:pPr>
        <w:ind w:left="-5"/>
      </w:pPr>
      <w:r>
        <w:t>Für Haushalte mit Kindern in Schule und Ausbildung und im Bezug von Leistungen nach dem SGB II, XII, dem Asylbewerberleistungsgesetz, von Kinderzuschlag und Wohngeld erhöht sich die Ausstattung mit persönlichem Schulbedarf. Die Pauschal</w:t>
      </w:r>
      <w:r w:rsidR="0073061B">
        <w:t>e wird insgesamt von derzeit 174 Euro auf 195</w:t>
      </w:r>
      <w:r>
        <w:t xml:space="preserve"> Euro im Jahr erhöht. Davon zahlt das Jobcente</w:t>
      </w:r>
      <w:r w:rsidR="0073061B">
        <w:t>r oder das Sozialamt zunächst 65</w:t>
      </w:r>
      <w:r>
        <w:t xml:space="preserve"> Euro für das Anfang 2023 beginnende zwe</w:t>
      </w:r>
      <w:r w:rsidR="0073061B">
        <w:t>ite Schulhalbjahr und sodann 130</w:t>
      </w:r>
      <w:r>
        <w:t xml:space="preserve"> Euro für das darauf im Sommer 2023 folgende erste Halbjahr des folgenden Schuljahres. </w:t>
      </w:r>
    </w:p>
    <w:p w:rsidR="00CA645C" w:rsidRDefault="005F35D1">
      <w:pPr>
        <w:spacing w:after="158" w:line="259" w:lineRule="auto"/>
        <w:ind w:left="0" w:firstLine="0"/>
      </w:pPr>
      <w:r>
        <w:t xml:space="preserve"> </w:t>
      </w:r>
    </w:p>
    <w:p w:rsidR="00CA645C" w:rsidRDefault="00BA2582">
      <w:pPr>
        <w:spacing w:after="159" w:line="259" w:lineRule="auto"/>
        <w:ind w:left="-5"/>
      </w:pPr>
      <w:r>
        <w:rPr>
          <w:b/>
        </w:rPr>
        <w:t>5</w:t>
      </w:r>
      <w:r w:rsidR="005F35D1">
        <w:rPr>
          <w:b/>
        </w:rPr>
        <w:t xml:space="preserve">.) Kindergeld: </w:t>
      </w:r>
    </w:p>
    <w:p w:rsidR="00CA645C" w:rsidRDefault="0073061B">
      <w:pPr>
        <w:ind w:left="-5"/>
      </w:pPr>
      <w:r>
        <w:t xml:space="preserve">Das Kindergeld wird nicht erhöht. Es bleibt </w:t>
      </w:r>
      <w:r w:rsidR="007A5BBC">
        <w:t xml:space="preserve">2024 </w:t>
      </w:r>
      <w:r>
        <w:t xml:space="preserve">bei monatlich 250 Euro </w:t>
      </w:r>
      <w:r w:rsidR="005F35D1">
        <w:t xml:space="preserve">Kindergeld </w:t>
      </w:r>
      <w:r>
        <w:t>je Kind.</w:t>
      </w:r>
      <w:r w:rsidR="005F35D1">
        <w:t xml:space="preserve"> </w:t>
      </w:r>
    </w:p>
    <w:p w:rsidR="00CA645C" w:rsidRDefault="005F35D1">
      <w:pPr>
        <w:spacing w:after="158" w:line="259" w:lineRule="auto"/>
        <w:ind w:left="0" w:firstLine="0"/>
      </w:pPr>
      <w:r>
        <w:t xml:space="preserve"> </w:t>
      </w:r>
    </w:p>
    <w:p w:rsidR="00CA645C" w:rsidRDefault="00BA2582">
      <w:pPr>
        <w:spacing w:after="159" w:line="259" w:lineRule="auto"/>
        <w:ind w:left="-5"/>
      </w:pPr>
      <w:r>
        <w:rPr>
          <w:b/>
        </w:rPr>
        <w:t>6</w:t>
      </w:r>
      <w:r w:rsidR="0073061B">
        <w:rPr>
          <w:b/>
        </w:rPr>
        <w:t>.</w:t>
      </w:r>
      <w:r w:rsidR="005F35D1">
        <w:rPr>
          <w:b/>
        </w:rPr>
        <w:t xml:space="preserve">) Wohngeld: </w:t>
      </w:r>
    </w:p>
    <w:p w:rsidR="00CA645C" w:rsidRDefault="0073061B">
      <w:pPr>
        <w:spacing w:after="158" w:line="259" w:lineRule="auto"/>
        <w:ind w:left="0" w:firstLine="0"/>
      </w:pPr>
      <w:r>
        <w:t xml:space="preserve">Die Höhe des Wohngeldes ändert sich </w:t>
      </w:r>
      <w:r w:rsidR="00E83EC1">
        <w:t xml:space="preserve">zum 1.1.2024 zunächst </w:t>
      </w:r>
      <w:r>
        <w:t>nic</w:t>
      </w:r>
      <w:r w:rsidR="007A5BBC">
        <w:t xml:space="preserve">ht. Die letzte Reform  ist </w:t>
      </w:r>
      <w:r>
        <w:t>zum 1.1.2023 in Kraft</w:t>
      </w:r>
      <w:r w:rsidR="007A5BBC">
        <w:t xml:space="preserve"> getreten</w:t>
      </w:r>
      <w:r>
        <w:t>.</w:t>
      </w:r>
      <w:r w:rsidR="00E83EC1">
        <w:t xml:space="preserve"> </w:t>
      </w:r>
    </w:p>
    <w:p w:rsidR="0073061B" w:rsidRDefault="0073061B">
      <w:pPr>
        <w:spacing w:after="158" w:line="259" w:lineRule="auto"/>
        <w:ind w:left="0" w:firstLine="0"/>
      </w:pPr>
    </w:p>
    <w:p w:rsidR="00CA645C" w:rsidRDefault="00BA2582">
      <w:pPr>
        <w:spacing w:after="159" w:line="259" w:lineRule="auto"/>
        <w:ind w:left="-5"/>
      </w:pPr>
      <w:r>
        <w:rPr>
          <w:b/>
        </w:rPr>
        <w:t>7</w:t>
      </w:r>
      <w:r w:rsidR="0073061B">
        <w:rPr>
          <w:b/>
        </w:rPr>
        <w:t>.</w:t>
      </w:r>
      <w:r w:rsidR="005F35D1">
        <w:rPr>
          <w:b/>
        </w:rPr>
        <w:t xml:space="preserve">) Kinderzuschlag: </w:t>
      </w:r>
    </w:p>
    <w:p w:rsidR="00CA645C" w:rsidRDefault="005F35D1">
      <w:pPr>
        <w:ind w:left="-5"/>
      </w:pPr>
      <w:r>
        <w:t>Der Höchstbetrag</w:t>
      </w:r>
      <w:r w:rsidR="0073061B">
        <w:t xml:space="preserve"> für den Kinderzuschlag </w:t>
      </w:r>
      <w:r w:rsidR="0041552B">
        <w:t>erhöht sich zum 1.1.2024 auf 292</w:t>
      </w:r>
      <w:r w:rsidR="0073061B">
        <w:t xml:space="preserve"> Euro je Kind. </w:t>
      </w:r>
      <w:r w:rsidR="0041552B">
        <w:t>Im Jahr 2023 lag er noch 42 Euro niedriger.</w:t>
      </w:r>
      <w:bookmarkStart w:id="0" w:name="_GoBack"/>
      <w:bookmarkEnd w:id="0"/>
    </w:p>
    <w:p w:rsidR="00CA645C" w:rsidRDefault="005F35D1">
      <w:pPr>
        <w:spacing w:after="160" w:line="259" w:lineRule="auto"/>
        <w:ind w:left="0" w:firstLine="0"/>
      </w:pPr>
      <w:r>
        <w:t xml:space="preserve"> </w:t>
      </w:r>
    </w:p>
    <w:p w:rsidR="00CA645C" w:rsidRDefault="00BA2582">
      <w:pPr>
        <w:spacing w:after="159" w:line="259" w:lineRule="auto"/>
        <w:ind w:left="-5"/>
      </w:pPr>
      <w:r>
        <w:rPr>
          <w:b/>
        </w:rPr>
        <w:t>8</w:t>
      </w:r>
      <w:r w:rsidR="005F35D1">
        <w:rPr>
          <w:b/>
        </w:rPr>
        <w:t xml:space="preserve">.) Unterhalt </w:t>
      </w:r>
    </w:p>
    <w:p w:rsidR="00E4206E" w:rsidRDefault="005F35D1" w:rsidP="00E4206E">
      <w:pPr>
        <w:spacing w:after="10"/>
        <w:ind w:left="-5"/>
      </w:pPr>
      <w:r>
        <w:t xml:space="preserve">Kindesunterhalt und Selbstbehalte </w:t>
      </w:r>
      <w:r w:rsidR="00E4206E">
        <w:t xml:space="preserve">sollen im Jahr 2024 erhöht werden. </w:t>
      </w:r>
      <w:r>
        <w:t xml:space="preserve"> Denn die „Düsseldorfer Tabelle“, eine von den Familiensenaten des Oberlandesgerichts (OLG) Düsseldorf ausgearbeitete Richtlinie für Unterhaltsrecht und Unterhaltszahlungen, wird </w:t>
      </w:r>
      <w:r w:rsidR="00E4206E">
        <w:t xml:space="preserve">dann wohl </w:t>
      </w:r>
      <w:r>
        <w:t>aktuali</w:t>
      </w:r>
      <w:r w:rsidR="00E4206E">
        <w:t>siert.</w:t>
      </w:r>
      <w:r>
        <w:t xml:space="preserve"> Kinder von einem von ihnen getrennt lebenden Elternteil</w:t>
      </w:r>
      <w:r w:rsidR="007A5BBC">
        <w:t xml:space="preserve"> bekommen</w:t>
      </w:r>
      <w:r w:rsidR="00E4206E">
        <w:t xml:space="preserve"> wahrscheinlich</w:t>
      </w:r>
      <w:r>
        <w:t xml:space="preserve"> mehr Unterhalt, weil neue Bedarfssätze für den Kindesunterhalt gelten</w:t>
      </w:r>
      <w:r w:rsidR="00E4206E">
        <w:t xml:space="preserve"> sollen</w:t>
      </w:r>
      <w:r>
        <w:t xml:space="preserve">. Die </w:t>
      </w:r>
      <w:r w:rsidR="00E4206E">
        <w:t xml:space="preserve">voraussichtlichen </w:t>
      </w:r>
      <w:r>
        <w:t xml:space="preserve">neuen Sätze finden sich hier: </w:t>
      </w:r>
      <w:hyperlink r:id="rId5" w:history="1">
        <w:r w:rsidR="00E4206E" w:rsidRPr="00522D91">
          <w:rPr>
            <w:rStyle w:val="Hyperlink"/>
          </w:rPr>
          <w:t>https://www.anwalt.de/rechtstipps/duesseldorfer-tabelle-2024-217852.html</w:t>
        </w:r>
      </w:hyperlink>
    </w:p>
    <w:p w:rsidR="00CA645C" w:rsidRDefault="0041552B">
      <w:pPr>
        <w:spacing w:after="159" w:line="259" w:lineRule="auto"/>
        <w:ind w:left="-5"/>
      </w:pPr>
      <w:hyperlink r:id="rId6">
        <w:r w:rsidR="005F35D1">
          <w:t xml:space="preserve"> </w:t>
        </w:r>
      </w:hyperlink>
    </w:p>
    <w:p w:rsidR="00CA645C" w:rsidRDefault="005F35D1" w:rsidP="00E4206E">
      <w:pPr>
        <w:spacing w:after="161" w:line="259" w:lineRule="auto"/>
        <w:ind w:left="0" w:firstLine="0"/>
      </w:pPr>
      <w:r>
        <w:t xml:space="preserve"> </w:t>
      </w:r>
      <w:r w:rsidR="00BA2582">
        <w:rPr>
          <w:b/>
        </w:rPr>
        <w:t>9</w:t>
      </w:r>
      <w:r>
        <w:rPr>
          <w:b/>
        </w:rPr>
        <w:t xml:space="preserve">.)  Arbeitslosengeld und andere Leistungen nach SGB III: </w:t>
      </w:r>
    </w:p>
    <w:p w:rsidR="00CA645C" w:rsidRDefault="005F35D1">
      <w:pPr>
        <w:ind w:left="-5"/>
      </w:pPr>
      <w:r>
        <w:t>Aktuell sind keine bedeutsamen Veränd</w:t>
      </w:r>
      <w:r w:rsidR="007A5BBC">
        <w:t>erungen bekannt, die zum1.1.2024</w:t>
      </w:r>
      <w:r>
        <w:t xml:space="preserve"> in Kraft treten. </w:t>
      </w:r>
    </w:p>
    <w:p w:rsidR="00CA645C" w:rsidRDefault="005F35D1">
      <w:pPr>
        <w:spacing w:after="160" w:line="259" w:lineRule="auto"/>
        <w:ind w:left="0" w:firstLine="0"/>
      </w:pPr>
      <w:r>
        <w:t xml:space="preserve"> </w:t>
      </w:r>
    </w:p>
    <w:p w:rsidR="00E4206E" w:rsidRPr="00E4206E" w:rsidRDefault="00BA2582">
      <w:pPr>
        <w:spacing w:after="160" w:line="259" w:lineRule="auto"/>
        <w:ind w:left="0" w:firstLine="0"/>
        <w:rPr>
          <w:b/>
        </w:rPr>
      </w:pPr>
      <w:r>
        <w:rPr>
          <w:b/>
        </w:rPr>
        <w:lastRenderedPageBreak/>
        <w:t>10</w:t>
      </w:r>
      <w:r w:rsidR="00E4206E" w:rsidRPr="00E4206E">
        <w:rPr>
          <w:b/>
        </w:rPr>
        <w:t>.) Mindestlohn:</w:t>
      </w:r>
    </w:p>
    <w:p w:rsidR="00E4206E" w:rsidRDefault="00E4206E">
      <w:pPr>
        <w:spacing w:after="160" w:line="259" w:lineRule="auto"/>
        <w:ind w:left="0" w:firstLine="0"/>
      </w:pPr>
      <w:r>
        <w:t>Der Mindestlohn soll zum 1.1.2024 auf 12,41 Euro pro Stunde steigen. 2025 wird er erneut angehoben - dann auf 12,82 Euro pro Stunde</w:t>
      </w:r>
    </w:p>
    <w:p w:rsidR="00E4206E" w:rsidRDefault="00E4206E">
      <w:pPr>
        <w:spacing w:after="160" w:line="259" w:lineRule="auto"/>
        <w:ind w:left="0" w:firstLine="0"/>
      </w:pPr>
    </w:p>
    <w:p w:rsidR="00CA645C" w:rsidRDefault="005F35D1" w:rsidP="0073061B">
      <w:pPr>
        <w:spacing w:after="159" w:line="259" w:lineRule="auto"/>
        <w:ind w:left="-5"/>
      </w:pPr>
      <w:r>
        <w:rPr>
          <w:b/>
        </w:rPr>
        <w:t>1</w:t>
      </w:r>
      <w:r w:rsidR="00BA2582">
        <w:rPr>
          <w:b/>
        </w:rPr>
        <w:t>1</w:t>
      </w:r>
      <w:r>
        <w:rPr>
          <w:b/>
        </w:rPr>
        <w:t xml:space="preserve">.) </w:t>
      </w:r>
      <w:r w:rsidR="00E4206E">
        <w:rPr>
          <w:b/>
        </w:rPr>
        <w:t>Geringfügigkeitsgrenze</w:t>
      </w:r>
      <w:r w:rsidR="00364C7F">
        <w:rPr>
          <w:b/>
        </w:rPr>
        <w:t xml:space="preserve"> in den Sozialversicherungen</w:t>
      </w:r>
    </w:p>
    <w:p w:rsidR="00CA645C" w:rsidRDefault="00364C7F">
      <w:pPr>
        <w:spacing w:after="160" w:line="259" w:lineRule="auto"/>
        <w:ind w:left="0" w:firstLine="0"/>
      </w:pPr>
      <w:r>
        <w:t>Die Minijob-Grenze steigt ab Januar 2024</w:t>
      </w:r>
      <w:r w:rsidR="00E4206E">
        <w:t xml:space="preserve"> auf 538 Euro, also 18 Euro mehr im Monat</w:t>
      </w:r>
      <w:r>
        <w:t>.</w:t>
      </w:r>
    </w:p>
    <w:p w:rsidR="00364C7F" w:rsidRDefault="00364C7F">
      <w:pPr>
        <w:spacing w:after="160" w:line="259" w:lineRule="auto"/>
        <w:ind w:left="0" w:firstLine="0"/>
      </w:pPr>
    </w:p>
    <w:p w:rsidR="00CA645C" w:rsidRDefault="00BA2582">
      <w:pPr>
        <w:spacing w:after="278" w:line="259" w:lineRule="auto"/>
        <w:ind w:left="-5"/>
      </w:pPr>
      <w:r>
        <w:rPr>
          <w:b/>
        </w:rPr>
        <w:t>12</w:t>
      </w:r>
      <w:r w:rsidR="005F35D1">
        <w:rPr>
          <w:b/>
        </w:rPr>
        <w:t xml:space="preserve">.) Steuerrecht </w:t>
      </w:r>
    </w:p>
    <w:p w:rsidR="00CA645C" w:rsidRDefault="005F35D1">
      <w:pPr>
        <w:spacing w:after="0"/>
        <w:ind w:left="-5"/>
      </w:pPr>
      <w:r>
        <w:t>Der steuerliche Grundfreibetrag, der vollständig von einer Besteuerung ausgenommen wird, steigt im Jahr 202</w:t>
      </w:r>
      <w:r w:rsidR="007A5BBC">
        <w:t xml:space="preserve">4 </w:t>
      </w:r>
      <w:r>
        <w:t xml:space="preserve">aufgrund der Erhöhung der damit verschränkten Regelsätze bei Bürgergeld und Sozialhilfe </w:t>
      </w:r>
    </w:p>
    <w:p w:rsidR="00CA645C" w:rsidRDefault="005F35D1">
      <w:pPr>
        <w:spacing w:after="273"/>
        <w:ind w:left="-5"/>
      </w:pPr>
      <w:r>
        <w:t>deutlich an. Für ein steuerpflicht</w:t>
      </w:r>
      <w:r w:rsidR="00364C7F">
        <w:t>iges Einkommen von bis zu 11.604</w:t>
      </w:r>
      <w:r>
        <w:t xml:space="preserve"> Euro im Jahr muss dann keine Einkommensteuer mehr gezahlt werden.  </w:t>
      </w:r>
    </w:p>
    <w:p w:rsidR="00CA645C" w:rsidRDefault="00CA645C">
      <w:pPr>
        <w:spacing w:after="160" w:line="259" w:lineRule="auto"/>
        <w:ind w:left="0" w:firstLine="0"/>
      </w:pPr>
    </w:p>
    <w:p w:rsidR="00CA645C" w:rsidRDefault="00BA2582">
      <w:pPr>
        <w:spacing w:after="159" w:line="259" w:lineRule="auto"/>
        <w:ind w:left="-5"/>
      </w:pPr>
      <w:r>
        <w:rPr>
          <w:b/>
        </w:rPr>
        <w:t>13</w:t>
      </w:r>
      <w:r w:rsidR="005F35D1">
        <w:rPr>
          <w:b/>
        </w:rPr>
        <w:t xml:space="preserve">.) Verschiedene wichtige Rechengrößen in der Sozialversicherung: </w:t>
      </w:r>
    </w:p>
    <w:p w:rsidR="00CA645C" w:rsidRDefault="005F35D1">
      <w:pPr>
        <w:numPr>
          <w:ilvl w:val="0"/>
          <w:numId w:val="10"/>
        </w:numPr>
        <w:ind w:hanging="118"/>
      </w:pPr>
      <w:r>
        <w:t>Bezugsgröße: Die Bezugsgr</w:t>
      </w:r>
      <w:r w:rsidR="00364C7F">
        <w:t>öße West wird von</w:t>
      </w:r>
      <w:r>
        <w:t xml:space="preserve"> 3.395 Euro</w:t>
      </w:r>
      <w:r w:rsidR="00364C7F">
        <w:t xml:space="preserve"> auf 3.535 Euro</w:t>
      </w:r>
      <w:r>
        <w:t xml:space="preserve"> im Monat erhöht. Die Bezugsgröße Ost steigt von 3.290 Euro</w:t>
      </w:r>
      <w:r w:rsidR="00364C7F">
        <w:t xml:space="preserve"> auf 3.465</w:t>
      </w:r>
      <w:r w:rsidR="007A5BBC">
        <w:t xml:space="preserve"> Euro</w:t>
      </w:r>
      <w:r>
        <w:t xml:space="preserve">. </w:t>
      </w:r>
    </w:p>
    <w:p w:rsidR="00CA645C" w:rsidRDefault="005F35D1">
      <w:pPr>
        <w:numPr>
          <w:ilvl w:val="0"/>
          <w:numId w:val="10"/>
        </w:numPr>
        <w:ind w:hanging="118"/>
      </w:pPr>
      <w:r>
        <w:t xml:space="preserve">Auch die Beitragsbemessungsgrenze, bis zu deren Obergrenze Beiträge zur Kranken- und zur Rentenversicherung gezahlt werden müssen, steigt: </w:t>
      </w:r>
    </w:p>
    <w:p w:rsidR="00CA645C" w:rsidRDefault="007A5BBC">
      <w:pPr>
        <w:ind w:left="-5"/>
      </w:pPr>
      <w:r>
        <w:t xml:space="preserve">- </w:t>
      </w:r>
      <w:r w:rsidR="005F35D1">
        <w:t>In der allgemeinen Rentenversicherung steigt die Be</w:t>
      </w:r>
      <w:r w:rsidR="00364C7F">
        <w:t>itragsbemessungsgrenze auf 7.550</w:t>
      </w:r>
      <w:r w:rsidR="005F35D1">
        <w:t xml:space="preserve"> Euro/Monat im Westen. Die Beitragsbemess</w:t>
      </w:r>
      <w:r w:rsidR="00364C7F">
        <w:t>ungsgrenze (Ost) steigt auf 7.45</w:t>
      </w:r>
      <w:r w:rsidR="005F35D1">
        <w:t xml:space="preserve">0 Euro/Monat.  </w:t>
      </w:r>
    </w:p>
    <w:p w:rsidR="007A5BBC" w:rsidRDefault="007A5BBC" w:rsidP="007A5BBC">
      <w:pPr>
        <w:ind w:left="-5"/>
      </w:pPr>
      <w:r>
        <w:t xml:space="preserve">- </w:t>
      </w:r>
      <w:r w:rsidR="005F35D1">
        <w:t>Die bundesweit einheitliche Beitragsbemessungsgrenze in der gesetzlichen Krankenversi</w:t>
      </w:r>
      <w:r w:rsidR="001B6AF3">
        <w:t>cherung steigt für das Jahr 2024 auf 62.100 Euro jährlich bzw. 5.175</w:t>
      </w:r>
      <w:r w:rsidR="005F35D1">
        <w:t xml:space="preserve"> Euro monatlich. </w:t>
      </w:r>
    </w:p>
    <w:p w:rsidR="007A5BBC" w:rsidRPr="007A5BBC" w:rsidRDefault="007A5BBC" w:rsidP="007A5BBC">
      <w:pPr>
        <w:ind w:left="-5"/>
        <w:rPr>
          <w:sz w:val="16"/>
          <w:szCs w:val="16"/>
        </w:rPr>
      </w:pPr>
    </w:p>
    <w:p w:rsidR="00CA645C" w:rsidRDefault="005F35D1" w:rsidP="007A5BBC">
      <w:pPr>
        <w:ind w:left="-5"/>
      </w:pPr>
      <w:r>
        <w:t xml:space="preserve">Die aktuellen Beitragshöhen in der Sozialversicherung finden sich z. B. hier: </w:t>
      </w:r>
    </w:p>
    <w:p w:rsidR="00CA645C" w:rsidRDefault="0041552B">
      <w:pPr>
        <w:spacing w:after="160" w:line="259" w:lineRule="auto"/>
        <w:ind w:left="0" w:firstLine="0"/>
      </w:pPr>
      <w:hyperlink r:id="rId7" w:history="1">
        <w:r w:rsidR="001B6AF3" w:rsidRPr="00522D91">
          <w:rPr>
            <w:rStyle w:val="Hyperlink"/>
          </w:rPr>
          <w:t>https://www.tk.de/firmenkunden/service/fachthemen/jahreswechsel/sv-rechengroessen-2024-2158154</w:t>
        </w:r>
      </w:hyperlink>
    </w:p>
    <w:p w:rsidR="001B6AF3" w:rsidRDefault="001B6AF3">
      <w:pPr>
        <w:spacing w:after="160" w:line="259" w:lineRule="auto"/>
        <w:ind w:left="0" w:firstLine="0"/>
      </w:pPr>
    </w:p>
    <w:p w:rsidR="00CA645C" w:rsidRDefault="005F35D1">
      <w:pPr>
        <w:spacing w:after="0" w:line="259" w:lineRule="auto"/>
        <w:ind w:left="0" w:firstLine="0"/>
      </w:pPr>
      <w:r>
        <w:t xml:space="preserve"> </w:t>
      </w:r>
    </w:p>
    <w:sectPr w:rsidR="00CA645C">
      <w:pgSz w:w="11906" w:h="16838"/>
      <w:pgMar w:top="1457" w:right="1417" w:bottom="1136"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D13A4"/>
    <w:multiLevelType w:val="hybridMultilevel"/>
    <w:tmpl w:val="6B1469AE"/>
    <w:lvl w:ilvl="0" w:tplc="DAB29F4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DEE60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7C3F1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D4C97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12D29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B6E1B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84266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D834F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DC191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3E102C"/>
    <w:multiLevelType w:val="hybridMultilevel"/>
    <w:tmpl w:val="31366792"/>
    <w:lvl w:ilvl="0" w:tplc="D3AC0FF8">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583E8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4CF66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DA417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082D5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40740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E0794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20652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0806F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B95DB3"/>
    <w:multiLevelType w:val="hybridMultilevel"/>
    <w:tmpl w:val="B958D516"/>
    <w:lvl w:ilvl="0" w:tplc="529E02DE">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42E3F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5C40B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E0CA5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C658D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96F9B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10A26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F6A8D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68D91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6B2B50"/>
    <w:multiLevelType w:val="hybridMultilevel"/>
    <w:tmpl w:val="C34829E4"/>
    <w:lvl w:ilvl="0" w:tplc="56A6983C">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429AF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05E8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46EC6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42284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92A50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C865C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A65A2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A60BC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885EE2"/>
    <w:multiLevelType w:val="hybridMultilevel"/>
    <w:tmpl w:val="9E6C3488"/>
    <w:lvl w:ilvl="0" w:tplc="BAE095BA">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467CE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98D9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402F1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86587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A4564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A49D1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6E145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46F2D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DE26C1"/>
    <w:multiLevelType w:val="hybridMultilevel"/>
    <w:tmpl w:val="C3066966"/>
    <w:lvl w:ilvl="0" w:tplc="DA94212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4E4A6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BADC8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944D9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E0CFE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6CE86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601DE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22EF5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50BC5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A84684"/>
    <w:multiLevelType w:val="hybridMultilevel"/>
    <w:tmpl w:val="EAECF1E4"/>
    <w:lvl w:ilvl="0" w:tplc="53C8A5E0">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F4ADD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AC1C8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1CFF6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9818D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68182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08CD4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B0557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30E37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FAC62E1"/>
    <w:multiLevelType w:val="hybridMultilevel"/>
    <w:tmpl w:val="2D6E4602"/>
    <w:lvl w:ilvl="0" w:tplc="381AAD10">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DE978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740C2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261BD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3E68B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F2F8B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6CBB5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EE693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32B8A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C26BDD"/>
    <w:multiLevelType w:val="hybridMultilevel"/>
    <w:tmpl w:val="BC4C63CE"/>
    <w:lvl w:ilvl="0" w:tplc="5B960CD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447EE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E41F4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78B53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8ABD2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EACBF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F42AC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FCE96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E4FFB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78C1125"/>
    <w:multiLevelType w:val="hybridMultilevel"/>
    <w:tmpl w:val="D83637EE"/>
    <w:lvl w:ilvl="0" w:tplc="F25AF4FC">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1A76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B41EB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A048C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84096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50FDD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4C041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42A6B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4C0F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3"/>
  </w:num>
  <w:num w:numId="3">
    <w:abstractNumId w:val="9"/>
  </w:num>
  <w:num w:numId="4">
    <w:abstractNumId w:val="7"/>
  </w:num>
  <w:num w:numId="5">
    <w:abstractNumId w:val="0"/>
  </w:num>
  <w:num w:numId="6">
    <w:abstractNumId w:val="1"/>
  </w:num>
  <w:num w:numId="7">
    <w:abstractNumId w:val="4"/>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45C"/>
    <w:rsid w:val="001B6AF3"/>
    <w:rsid w:val="002C4048"/>
    <w:rsid w:val="00364C7F"/>
    <w:rsid w:val="0039559C"/>
    <w:rsid w:val="0041552B"/>
    <w:rsid w:val="005724EB"/>
    <w:rsid w:val="005F35D1"/>
    <w:rsid w:val="0073061B"/>
    <w:rsid w:val="007A5BBC"/>
    <w:rsid w:val="00BA2582"/>
    <w:rsid w:val="00C37349"/>
    <w:rsid w:val="00CA645C"/>
    <w:rsid w:val="00D81EA4"/>
    <w:rsid w:val="00E4206E"/>
    <w:rsid w:val="00E83EC1"/>
    <w:rsid w:val="00F830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74A9B-8DE9-46AA-9A66-3D1E1B0A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9" w:line="248" w:lineRule="auto"/>
      <w:ind w:left="10" w:hanging="10"/>
    </w:pPr>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E420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k.de/firmenkunden/service/fachthemen/jahreswechsel/sv-rechengroessen-2024-21581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lg-duesseldorf.nrw.de/infos/Duesseldorfer_Tabelle/Tabelle-2023/Duesseldorfer-Tabelle-2023.pdf" TargetMode="External"/><Relationship Id="rId5" Type="http://schemas.openxmlformats.org/officeDocument/2006/relationships/hyperlink" Target="https://www.anwalt.de/rechtstipps/duesseldorfer-tabelle-2024-217852.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5747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Timmermann</dc:creator>
  <cp:keywords/>
  <cp:lastModifiedBy>Rainer Timmermann</cp:lastModifiedBy>
  <cp:revision>2</cp:revision>
  <dcterms:created xsi:type="dcterms:W3CDTF">2024-01-05T11:11:00Z</dcterms:created>
  <dcterms:modified xsi:type="dcterms:W3CDTF">2024-01-05T11:11:00Z</dcterms:modified>
</cp:coreProperties>
</file>