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80" w:rsidRPr="0055014E" w:rsidRDefault="00190C10" w:rsidP="00190C10">
      <w:pPr>
        <w:jc w:val="center"/>
        <w:rPr>
          <w:b/>
          <w:sz w:val="28"/>
          <w:szCs w:val="28"/>
          <w:u w:val="single"/>
        </w:rPr>
      </w:pPr>
      <w:r w:rsidRPr="0055014E">
        <w:rPr>
          <w:b/>
          <w:sz w:val="28"/>
          <w:szCs w:val="28"/>
          <w:u w:val="single"/>
        </w:rPr>
        <w:t xml:space="preserve">Resolution </w:t>
      </w:r>
      <w:r w:rsidR="00BB52C7">
        <w:rPr>
          <w:b/>
          <w:sz w:val="28"/>
          <w:szCs w:val="28"/>
          <w:u w:val="single"/>
        </w:rPr>
        <w:t>der Tagung der Koordinierungs</w:t>
      </w:r>
      <w:r w:rsidRPr="0055014E">
        <w:rPr>
          <w:b/>
          <w:sz w:val="28"/>
          <w:szCs w:val="28"/>
          <w:u w:val="single"/>
        </w:rPr>
        <w:t>stelle</w:t>
      </w:r>
      <w:r w:rsidR="0055014E">
        <w:rPr>
          <w:b/>
          <w:sz w:val="28"/>
          <w:szCs w:val="28"/>
          <w:u w:val="single"/>
        </w:rPr>
        <w:t xml:space="preserve"> </w:t>
      </w:r>
      <w:r w:rsidRPr="0055014E">
        <w:rPr>
          <w:b/>
          <w:sz w:val="28"/>
          <w:szCs w:val="28"/>
          <w:u w:val="single"/>
        </w:rPr>
        <w:t xml:space="preserve"> g</w:t>
      </w:r>
      <w:r w:rsidR="0055014E" w:rsidRPr="0055014E">
        <w:rPr>
          <w:b/>
          <w:sz w:val="28"/>
          <w:szCs w:val="28"/>
          <w:u w:val="single"/>
        </w:rPr>
        <w:t>e</w:t>
      </w:r>
      <w:r w:rsidRPr="0055014E">
        <w:rPr>
          <w:b/>
          <w:sz w:val="28"/>
          <w:szCs w:val="28"/>
          <w:u w:val="single"/>
        </w:rPr>
        <w:t>werkschaftlicher Arbeit</w:t>
      </w:r>
      <w:r w:rsidR="0055014E" w:rsidRPr="0055014E">
        <w:rPr>
          <w:b/>
          <w:sz w:val="28"/>
          <w:szCs w:val="28"/>
          <w:u w:val="single"/>
        </w:rPr>
        <w:t>s</w:t>
      </w:r>
      <w:r w:rsidRPr="0055014E">
        <w:rPr>
          <w:b/>
          <w:sz w:val="28"/>
          <w:szCs w:val="28"/>
          <w:u w:val="single"/>
        </w:rPr>
        <w:t>losengruppen (KOS) 2020 in Gladenbach</w:t>
      </w:r>
      <w:r w:rsidR="00A23DFB">
        <w:rPr>
          <w:b/>
          <w:sz w:val="28"/>
          <w:szCs w:val="28"/>
          <w:u w:val="single"/>
        </w:rPr>
        <w:t xml:space="preserve"> zur Regelsatzbemessung</w:t>
      </w:r>
    </w:p>
    <w:p w:rsidR="00190C10" w:rsidRPr="0055014E" w:rsidRDefault="00190C10" w:rsidP="00190C10">
      <w:pPr>
        <w:rPr>
          <w:sz w:val="24"/>
          <w:szCs w:val="24"/>
        </w:rPr>
      </w:pPr>
      <w:r w:rsidRPr="0055014E">
        <w:rPr>
          <w:sz w:val="24"/>
          <w:szCs w:val="24"/>
        </w:rPr>
        <w:t>Die Höhe der Re</w:t>
      </w:r>
      <w:r w:rsidR="0080597B" w:rsidRPr="0055014E">
        <w:rPr>
          <w:sz w:val="24"/>
          <w:szCs w:val="24"/>
        </w:rPr>
        <w:t>gelleistung hat</w:t>
      </w:r>
      <w:r w:rsidR="00D5072D" w:rsidRPr="0055014E">
        <w:rPr>
          <w:sz w:val="24"/>
          <w:szCs w:val="24"/>
        </w:rPr>
        <w:t xml:space="preserve"> direkten</w:t>
      </w:r>
      <w:r w:rsidR="0080597B" w:rsidRPr="0055014E">
        <w:rPr>
          <w:sz w:val="24"/>
          <w:szCs w:val="24"/>
        </w:rPr>
        <w:t xml:space="preserve"> Einfluss auf die Höhe des Einkommens für </w:t>
      </w:r>
      <w:r w:rsidR="00B10892">
        <w:rPr>
          <w:sz w:val="24"/>
          <w:szCs w:val="24"/>
        </w:rPr>
        <w:t xml:space="preserve">Millionen </w:t>
      </w:r>
      <w:r w:rsidR="001E4C0E" w:rsidRPr="0055014E">
        <w:rPr>
          <w:sz w:val="24"/>
          <w:szCs w:val="24"/>
        </w:rPr>
        <w:t>arbeitslose</w:t>
      </w:r>
      <w:r w:rsidR="00D5072D" w:rsidRPr="0055014E">
        <w:rPr>
          <w:sz w:val="24"/>
          <w:szCs w:val="24"/>
        </w:rPr>
        <w:t>r oder einkommensarmer</w:t>
      </w:r>
      <w:r w:rsidR="001E4C0E" w:rsidRPr="0055014E">
        <w:rPr>
          <w:sz w:val="24"/>
          <w:szCs w:val="24"/>
        </w:rPr>
        <w:t xml:space="preserve"> </w:t>
      </w:r>
      <w:r w:rsidR="0080597B" w:rsidRPr="0055014E">
        <w:rPr>
          <w:sz w:val="24"/>
          <w:szCs w:val="24"/>
        </w:rPr>
        <w:t xml:space="preserve">Bezieherinnen und Bezieher von Grundsicherungsleistungen nach </w:t>
      </w:r>
      <w:r w:rsidR="00F144D9" w:rsidRPr="0055014E">
        <w:rPr>
          <w:sz w:val="24"/>
          <w:szCs w:val="24"/>
        </w:rPr>
        <w:t>SGB II, SGB</w:t>
      </w:r>
      <w:r w:rsidR="0080597B" w:rsidRPr="0055014E">
        <w:rPr>
          <w:sz w:val="24"/>
          <w:szCs w:val="24"/>
        </w:rPr>
        <w:t xml:space="preserve"> </w:t>
      </w:r>
      <w:r w:rsidR="00C5615D" w:rsidRPr="0055014E">
        <w:rPr>
          <w:sz w:val="24"/>
          <w:szCs w:val="24"/>
        </w:rPr>
        <w:t>XII,</w:t>
      </w:r>
      <w:r w:rsidR="00B10892">
        <w:rPr>
          <w:sz w:val="24"/>
          <w:szCs w:val="24"/>
        </w:rPr>
        <w:t xml:space="preserve"> Asylbewerberleistungsgesetz,</w:t>
      </w:r>
      <w:r w:rsidR="00C5615D" w:rsidRPr="0055014E">
        <w:rPr>
          <w:sz w:val="24"/>
          <w:szCs w:val="24"/>
        </w:rPr>
        <w:t xml:space="preserve"> usw</w:t>
      </w:r>
      <w:r w:rsidR="0080597B" w:rsidRPr="0055014E">
        <w:rPr>
          <w:sz w:val="24"/>
          <w:szCs w:val="24"/>
        </w:rPr>
        <w:t xml:space="preserve">. Indirekt wirkt sich die Höhe der Regelleistung </w:t>
      </w:r>
      <w:r w:rsidR="002B676F">
        <w:rPr>
          <w:sz w:val="24"/>
          <w:szCs w:val="24"/>
        </w:rPr>
        <w:t>auf alle hier lebenden</w:t>
      </w:r>
      <w:r w:rsidR="0080597B" w:rsidRPr="0055014E">
        <w:rPr>
          <w:sz w:val="24"/>
          <w:szCs w:val="24"/>
        </w:rPr>
        <w:t xml:space="preserve"> Menschen aus.</w:t>
      </w:r>
      <w:r w:rsidR="00F144D9" w:rsidRPr="0055014E">
        <w:rPr>
          <w:sz w:val="24"/>
          <w:szCs w:val="24"/>
        </w:rPr>
        <w:t xml:space="preserve"> Vor allem</w:t>
      </w:r>
      <w:r w:rsidR="0080597B" w:rsidRPr="0055014E">
        <w:rPr>
          <w:sz w:val="24"/>
          <w:szCs w:val="24"/>
        </w:rPr>
        <w:t>, weil sich danach auch die Höhe des steuerfrei zu lassenden Existenzminimum</w:t>
      </w:r>
      <w:r w:rsidR="00D5072D" w:rsidRPr="0055014E">
        <w:rPr>
          <w:sz w:val="24"/>
          <w:szCs w:val="24"/>
        </w:rPr>
        <w:t>s</w:t>
      </w:r>
      <w:r w:rsidR="0080597B" w:rsidRPr="0055014E">
        <w:rPr>
          <w:sz w:val="24"/>
          <w:szCs w:val="24"/>
        </w:rPr>
        <w:t xml:space="preserve"> fü</w:t>
      </w:r>
      <w:r w:rsidR="00C5615D" w:rsidRPr="0055014E">
        <w:rPr>
          <w:sz w:val="24"/>
          <w:szCs w:val="24"/>
        </w:rPr>
        <w:t>r Lohnabhängige</w:t>
      </w:r>
      <w:r w:rsidR="007B14F2">
        <w:rPr>
          <w:sz w:val="24"/>
          <w:szCs w:val="24"/>
        </w:rPr>
        <w:t xml:space="preserve"> und</w:t>
      </w:r>
      <w:r w:rsidR="00C5615D" w:rsidRPr="0055014E">
        <w:rPr>
          <w:sz w:val="24"/>
          <w:szCs w:val="24"/>
        </w:rPr>
        <w:t xml:space="preserve"> Rentner*innen </w:t>
      </w:r>
      <w:r w:rsidR="00D5072D" w:rsidRPr="0055014E">
        <w:rPr>
          <w:sz w:val="24"/>
          <w:szCs w:val="24"/>
        </w:rPr>
        <w:t>bemisst</w:t>
      </w:r>
      <w:r w:rsidR="00B10892">
        <w:rPr>
          <w:sz w:val="24"/>
          <w:szCs w:val="24"/>
        </w:rPr>
        <w:t xml:space="preserve"> und </w:t>
      </w:r>
      <w:r w:rsidR="007F6E7D">
        <w:rPr>
          <w:sz w:val="24"/>
          <w:szCs w:val="24"/>
        </w:rPr>
        <w:t xml:space="preserve">weil die Regelleistungshöhe bei </w:t>
      </w:r>
      <w:r w:rsidR="00E51E39">
        <w:rPr>
          <w:sz w:val="24"/>
          <w:szCs w:val="24"/>
        </w:rPr>
        <w:t xml:space="preserve">Kindergeld und </w:t>
      </w:r>
      <w:r w:rsidR="00B10892">
        <w:rPr>
          <w:sz w:val="24"/>
          <w:szCs w:val="24"/>
        </w:rPr>
        <w:t xml:space="preserve">Unterhalt </w:t>
      </w:r>
      <w:r w:rsidR="00E51E39">
        <w:rPr>
          <w:sz w:val="24"/>
          <w:szCs w:val="24"/>
        </w:rPr>
        <w:t>eine Rolle spielt</w:t>
      </w:r>
      <w:r w:rsidR="00D5072D" w:rsidRPr="0055014E">
        <w:rPr>
          <w:sz w:val="24"/>
          <w:szCs w:val="24"/>
        </w:rPr>
        <w:t>.</w:t>
      </w:r>
    </w:p>
    <w:p w:rsidR="005E2F1C" w:rsidRDefault="001E4C0E" w:rsidP="005E2F1C">
      <w:pPr>
        <w:jc w:val="both"/>
        <w:rPr>
          <w:sz w:val="24"/>
          <w:szCs w:val="24"/>
        </w:rPr>
      </w:pPr>
      <w:r w:rsidRPr="0055014E">
        <w:rPr>
          <w:sz w:val="24"/>
          <w:szCs w:val="24"/>
        </w:rPr>
        <w:t>Umso beunruhigender ist es, dass das Verfahren zur Festlegung der Höhe dessen, was in diesem Land als zur Sicherung der menschenwürdigen Existenz unbedingt erforderlich gilt</w:t>
      </w:r>
      <w:r w:rsidR="00D5072D" w:rsidRPr="0055014E">
        <w:rPr>
          <w:sz w:val="24"/>
          <w:szCs w:val="24"/>
        </w:rPr>
        <w:t>, mehr als fragwürdig ist. Da</w:t>
      </w:r>
      <w:r w:rsidRPr="0055014E">
        <w:rPr>
          <w:sz w:val="24"/>
          <w:szCs w:val="24"/>
        </w:rPr>
        <w:t xml:space="preserve">s Ermittlungsverfahren </w:t>
      </w:r>
      <w:r w:rsidR="00C5615D" w:rsidRPr="0055014E">
        <w:rPr>
          <w:sz w:val="24"/>
          <w:szCs w:val="24"/>
        </w:rPr>
        <w:t>begünstigt einen statistischen Zirkelschluss</w:t>
      </w:r>
      <w:r w:rsidRPr="0055014E">
        <w:rPr>
          <w:sz w:val="24"/>
          <w:szCs w:val="24"/>
        </w:rPr>
        <w:t xml:space="preserve">. </w:t>
      </w:r>
      <w:r w:rsidR="00167261">
        <w:rPr>
          <w:sz w:val="24"/>
          <w:szCs w:val="24"/>
        </w:rPr>
        <w:t xml:space="preserve">Als Bezugsgröße für </w:t>
      </w:r>
      <w:r w:rsidR="00B637F6">
        <w:rPr>
          <w:sz w:val="24"/>
          <w:szCs w:val="24"/>
        </w:rPr>
        <w:t>Erwachsene</w:t>
      </w:r>
      <w:r w:rsidR="00167261">
        <w:rPr>
          <w:sz w:val="24"/>
          <w:szCs w:val="24"/>
        </w:rPr>
        <w:t xml:space="preserve"> werden die unteren 15% </w:t>
      </w:r>
      <w:r w:rsidR="00431821">
        <w:rPr>
          <w:sz w:val="24"/>
          <w:szCs w:val="24"/>
        </w:rPr>
        <w:t>der Einkommensbezieher*innen herangezogen</w:t>
      </w:r>
      <w:r w:rsidR="00AA2DEC">
        <w:rPr>
          <w:sz w:val="24"/>
          <w:szCs w:val="24"/>
        </w:rPr>
        <w:t>. Das abe</w:t>
      </w:r>
      <w:bookmarkStart w:id="0" w:name="_GoBack"/>
      <w:bookmarkEnd w:id="0"/>
      <w:r w:rsidR="00AA2DEC">
        <w:rPr>
          <w:sz w:val="24"/>
          <w:szCs w:val="24"/>
        </w:rPr>
        <w:t>r</w:t>
      </w:r>
      <w:r w:rsidR="00431821">
        <w:rPr>
          <w:sz w:val="24"/>
          <w:szCs w:val="24"/>
        </w:rPr>
        <w:t>, ohne dabei alle Personen auszuschließen, deren Einkommen unter dem Hartz-IV-Niveau liegt</w:t>
      </w:r>
      <w:r w:rsidR="00BC1C39">
        <w:rPr>
          <w:sz w:val="24"/>
          <w:szCs w:val="24"/>
        </w:rPr>
        <w:t>, die aber keinen Antrag stellen</w:t>
      </w:r>
      <w:r w:rsidR="00431821">
        <w:rPr>
          <w:sz w:val="24"/>
          <w:szCs w:val="24"/>
        </w:rPr>
        <w:t xml:space="preserve">. Auch Aufstocker*innen, die nur über ein geringes zusätzliches Einkommen verfügen, werden nicht herausgenommen. </w:t>
      </w:r>
    </w:p>
    <w:p w:rsidR="005E2F1C" w:rsidRDefault="00C5615D" w:rsidP="005E2F1C">
      <w:pPr>
        <w:jc w:val="both"/>
      </w:pPr>
      <w:r w:rsidRPr="005E2F1C">
        <w:rPr>
          <w:sz w:val="24"/>
          <w:szCs w:val="24"/>
        </w:rPr>
        <w:t>Zudem streich</w:t>
      </w:r>
      <w:r w:rsidR="0012445F" w:rsidRPr="005E2F1C">
        <w:rPr>
          <w:sz w:val="24"/>
          <w:szCs w:val="24"/>
        </w:rPr>
        <w:t>t die Bundesr</w:t>
      </w:r>
      <w:r w:rsidR="001E4C0E" w:rsidRPr="005E2F1C">
        <w:rPr>
          <w:sz w:val="24"/>
          <w:szCs w:val="24"/>
        </w:rPr>
        <w:t xml:space="preserve">egierung </w:t>
      </w:r>
      <w:r w:rsidR="00B637F6">
        <w:rPr>
          <w:sz w:val="24"/>
          <w:szCs w:val="24"/>
        </w:rPr>
        <w:t xml:space="preserve">viele Ausgaben der unteren Einkommensgruppen aus der Berechnung des Regelsatzes mit der Begründung, sie seien für den Regelsatz nicht relevant. </w:t>
      </w:r>
      <w:r w:rsidR="005E2F1C" w:rsidRPr="005E2F1C">
        <w:rPr>
          <w:sz w:val="24"/>
          <w:szCs w:val="24"/>
        </w:rPr>
        <w:t>Ein kleiner Teil dieser Kürzungen ist begründet</w:t>
      </w:r>
      <w:r w:rsidR="00E83193">
        <w:rPr>
          <w:sz w:val="24"/>
          <w:szCs w:val="24"/>
        </w:rPr>
        <w:t>,</w:t>
      </w:r>
      <w:r w:rsidR="005E2F1C" w:rsidRPr="005E2F1C">
        <w:rPr>
          <w:sz w:val="24"/>
          <w:szCs w:val="24"/>
        </w:rPr>
        <w:t xml:space="preserve"> wie etwa die Herausnahme der GEZ-Gebühren, von denen Leistungsberechtigte befreit sind. Der ganz überwiegende Teil der Kürzungen is</w:t>
      </w:r>
      <w:r w:rsidR="00265054">
        <w:rPr>
          <w:sz w:val="24"/>
          <w:szCs w:val="24"/>
        </w:rPr>
        <w:t>t aber sachlich nicht begründet</w:t>
      </w:r>
      <w:r w:rsidR="005E2F1C" w:rsidRPr="005E2F1C">
        <w:rPr>
          <w:sz w:val="24"/>
          <w:szCs w:val="24"/>
        </w:rPr>
        <w:t xml:space="preserve"> oder führt zu methodisch problematischen Ergebnissen</w:t>
      </w:r>
      <w:r w:rsidR="00E83193">
        <w:rPr>
          <w:sz w:val="24"/>
          <w:szCs w:val="24"/>
        </w:rPr>
        <w:t>,</w:t>
      </w:r>
      <w:r w:rsidR="005E2F1C" w:rsidRPr="005E2F1C">
        <w:rPr>
          <w:sz w:val="24"/>
          <w:szCs w:val="24"/>
        </w:rPr>
        <w:t xml:space="preserve"> die </w:t>
      </w:r>
      <w:r w:rsidR="00E83193">
        <w:rPr>
          <w:sz w:val="24"/>
          <w:szCs w:val="24"/>
        </w:rPr>
        <w:t xml:space="preserve">die </w:t>
      </w:r>
      <w:r w:rsidR="005E2F1C" w:rsidRPr="005E2F1C">
        <w:rPr>
          <w:sz w:val="24"/>
          <w:szCs w:val="24"/>
        </w:rPr>
        <w:t>Grundannahme des Statistikmodells aushöhl</w:t>
      </w:r>
      <w:r w:rsidR="00E83193">
        <w:rPr>
          <w:sz w:val="24"/>
          <w:szCs w:val="24"/>
        </w:rPr>
        <w:t>en</w:t>
      </w:r>
      <w:r w:rsidR="005E2F1C" w:rsidRPr="005E2F1C">
        <w:rPr>
          <w:sz w:val="24"/>
          <w:szCs w:val="24"/>
        </w:rPr>
        <w:t>.</w:t>
      </w:r>
      <w:r w:rsidR="00D60887">
        <w:rPr>
          <w:sz w:val="24"/>
          <w:szCs w:val="24"/>
        </w:rPr>
        <w:t xml:space="preserve"> </w:t>
      </w:r>
      <w:r w:rsidR="005E2F1C">
        <w:rPr>
          <w:sz w:val="24"/>
          <w:szCs w:val="24"/>
        </w:rPr>
        <w:t xml:space="preserve">Wer </w:t>
      </w:r>
      <w:r w:rsidR="005E2F1C" w:rsidRPr="0055014E">
        <w:rPr>
          <w:sz w:val="24"/>
          <w:szCs w:val="24"/>
        </w:rPr>
        <w:t>z. B. die statistisch nachgewiesenen durchschnittlichen Ausgaben f</w:t>
      </w:r>
      <w:r w:rsidR="00214078">
        <w:rPr>
          <w:sz w:val="24"/>
          <w:szCs w:val="24"/>
        </w:rPr>
        <w:t xml:space="preserve">ür </w:t>
      </w:r>
      <w:r w:rsidR="00CF60D6">
        <w:rPr>
          <w:sz w:val="24"/>
          <w:szCs w:val="24"/>
        </w:rPr>
        <w:t>Zimmerpflanzen, Schnittblumen</w:t>
      </w:r>
      <w:r w:rsidR="007F6E7D">
        <w:rPr>
          <w:sz w:val="24"/>
          <w:szCs w:val="24"/>
        </w:rPr>
        <w:t xml:space="preserve"> und</w:t>
      </w:r>
      <w:r w:rsidR="00CF60D6">
        <w:rPr>
          <w:sz w:val="24"/>
          <w:szCs w:val="24"/>
        </w:rPr>
        <w:t xml:space="preserve"> d</w:t>
      </w:r>
      <w:r w:rsidR="007B14F2">
        <w:rPr>
          <w:sz w:val="24"/>
          <w:szCs w:val="24"/>
        </w:rPr>
        <w:t>en Weihnachtsbaum</w:t>
      </w:r>
      <w:r w:rsidR="00CF60D6">
        <w:rPr>
          <w:sz w:val="24"/>
          <w:szCs w:val="24"/>
        </w:rPr>
        <w:t xml:space="preserve"> </w:t>
      </w:r>
      <w:r w:rsidR="00E83193">
        <w:rPr>
          <w:sz w:val="24"/>
          <w:szCs w:val="24"/>
        </w:rPr>
        <w:t>streicht,</w:t>
      </w:r>
      <w:r w:rsidR="000E01A7">
        <w:rPr>
          <w:sz w:val="24"/>
          <w:szCs w:val="24"/>
        </w:rPr>
        <w:t xml:space="preserve"> </w:t>
      </w:r>
      <w:r w:rsidR="005E2F1C" w:rsidRPr="0055014E">
        <w:rPr>
          <w:sz w:val="24"/>
          <w:szCs w:val="24"/>
        </w:rPr>
        <w:t>kürzt damit allen Betroffenen die Leistungen</w:t>
      </w:r>
      <w:r w:rsidR="007F6E7D">
        <w:rPr>
          <w:sz w:val="24"/>
          <w:szCs w:val="24"/>
        </w:rPr>
        <w:t>. Das geschieht</w:t>
      </w:r>
      <w:r w:rsidR="005E2F1C" w:rsidRPr="0055014E">
        <w:rPr>
          <w:sz w:val="24"/>
          <w:szCs w:val="24"/>
        </w:rPr>
        <w:t xml:space="preserve"> unabhängig </w:t>
      </w:r>
      <w:r w:rsidR="00214078">
        <w:rPr>
          <w:sz w:val="24"/>
          <w:szCs w:val="24"/>
        </w:rPr>
        <w:t>davon</w:t>
      </w:r>
      <w:r w:rsidR="005E2F1C" w:rsidRPr="00214078">
        <w:rPr>
          <w:sz w:val="24"/>
          <w:szCs w:val="24"/>
        </w:rPr>
        <w:t>, ob sie tatsächlich</w:t>
      </w:r>
      <w:r w:rsidR="00CF60D6">
        <w:rPr>
          <w:sz w:val="24"/>
          <w:szCs w:val="24"/>
        </w:rPr>
        <w:t xml:space="preserve"> ihr Geld für Pflanzen, Blumen oder den Weihnachtsbaum ausgeben</w:t>
      </w:r>
      <w:r w:rsidR="00265054">
        <w:rPr>
          <w:sz w:val="24"/>
          <w:szCs w:val="24"/>
        </w:rPr>
        <w:t>.</w:t>
      </w:r>
      <w:r w:rsidR="00CF60D6">
        <w:rPr>
          <w:sz w:val="24"/>
          <w:szCs w:val="24"/>
        </w:rPr>
        <w:t xml:space="preserve"> Gleiches gilt auch für </w:t>
      </w:r>
      <w:r w:rsidR="007B14F2">
        <w:rPr>
          <w:sz w:val="24"/>
          <w:szCs w:val="24"/>
        </w:rPr>
        <w:t xml:space="preserve">viele </w:t>
      </w:r>
      <w:r w:rsidR="00CF60D6">
        <w:rPr>
          <w:sz w:val="24"/>
          <w:szCs w:val="24"/>
        </w:rPr>
        <w:t xml:space="preserve">andere </w:t>
      </w:r>
      <w:r w:rsidR="00CF60D6" w:rsidRPr="0055014E">
        <w:rPr>
          <w:sz w:val="24"/>
          <w:szCs w:val="24"/>
        </w:rPr>
        <w:t>Ausgaben</w:t>
      </w:r>
      <w:r w:rsidR="00191A4F">
        <w:rPr>
          <w:sz w:val="24"/>
          <w:szCs w:val="24"/>
        </w:rPr>
        <w:t>, die von den unteren Einkommensgruppen zwar getätigt werden, die aber als angeblich nicht relevant für den Regelsatz gestrichen werden</w:t>
      </w:r>
      <w:r w:rsidR="00CF60D6" w:rsidRPr="0055014E">
        <w:rPr>
          <w:sz w:val="24"/>
          <w:szCs w:val="24"/>
        </w:rPr>
        <w:t xml:space="preserve">. </w:t>
      </w:r>
    </w:p>
    <w:p w:rsidR="005E2F1C" w:rsidRDefault="00B10892" w:rsidP="005E2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E51E39">
        <w:rPr>
          <w:sz w:val="24"/>
          <w:szCs w:val="24"/>
        </w:rPr>
        <w:t>für einen normalen Haushalt anfallenden Stromkosten werden</w:t>
      </w:r>
      <w:r w:rsidR="00CF60D6">
        <w:rPr>
          <w:sz w:val="24"/>
          <w:szCs w:val="24"/>
        </w:rPr>
        <w:t xml:space="preserve"> </w:t>
      </w:r>
      <w:r w:rsidR="007B14F2">
        <w:rPr>
          <w:sz w:val="24"/>
          <w:szCs w:val="24"/>
        </w:rPr>
        <w:t>i</w:t>
      </w:r>
      <w:r w:rsidR="00CF60D6">
        <w:rPr>
          <w:sz w:val="24"/>
          <w:szCs w:val="24"/>
        </w:rPr>
        <w:t>n der Einkommens- und Verbrauchsstichprobe</w:t>
      </w:r>
      <w:r w:rsidR="001F3535">
        <w:rPr>
          <w:sz w:val="24"/>
          <w:szCs w:val="24"/>
        </w:rPr>
        <w:t xml:space="preserve"> ebenfalls</w:t>
      </w:r>
      <w:r w:rsidR="00E51E39">
        <w:rPr>
          <w:sz w:val="24"/>
          <w:szCs w:val="24"/>
        </w:rPr>
        <w:t xml:space="preserve"> systematisch unterschätzt</w:t>
      </w:r>
      <w:r w:rsidR="00CF60D6">
        <w:rPr>
          <w:sz w:val="24"/>
          <w:szCs w:val="24"/>
        </w:rPr>
        <w:t>. Das liegt</w:t>
      </w:r>
      <w:r w:rsidR="001F3535">
        <w:rPr>
          <w:sz w:val="24"/>
          <w:szCs w:val="24"/>
        </w:rPr>
        <w:t xml:space="preserve"> </w:t>
      </w:r>
      <w:r w:rsidR="00865B0B">
        <w:rPr>
          <w:sz w:val="24"/>
          <w:szCs w:val="24"/>
        </w:rPr>
        <w:t xml:space="preserve">vor allem </w:t>
      </w:r>
      <w:r w:rsidR="00E51E39">
        <w:rPr>
          <w:sz w:val="24"/>
          <w:szCs w:val="24"/>
        </w:rPr>
        <w:t>daran</w:t>
      </w:r>
      <w:r w:rsidR="00CF60D6">
        <w:rPr>
          <w:sz w:val="24"/>
          <w:szCs w:val="24"/>
        </w:rPr>
        <w:t>,</w:t>
      </w:r>
      <w:r w:rsidR="00E51E39">
        <w:rPr>
          <w:sz w:val="24"/>
          <w:szCs w:val="24"/>
        </w:rPr>
        <w:t xml:space="preserve"> dass die Stromkosten bei Heimbewohnern und Heimbewohnerinnen sowie bei Personen im Untermi</w:t>
      </w:r>
      <w:r w:rsidR="001F3535">
        <w:rPr>
          <w:sz w:val="24"/>
          <w:szCs w:val="24"/>
        </w:rPr>
        <w:t>e</w:t>
      </w:r>
      <w:r w:rsidR="00E51E39">
        <w:rPr>
          <w:sz w:val="24"/>
          <w:szCs w:val="24"/>
        </w:rPr>
        <w:t>tverhältnis gar nicht gesondert</w:t>
      </w:r>
      <w:r w:rsidR="001F3535">
        <w:rPr>
          <w:sz w:val="24"/>
          <w:szCs w:val="24"/>
        </w:rPr>
        <w:t xml:space="preserve"> </w:t>
      </w:r>
      <w:r w:rsidR="00CF60D6">
        <w:rPr>
          <w:sz w:val="24"/>
          <w:szCs w:val="24"/>
        </w:rPr>
        <w:t>als solche statistisch</w:t>
      </w:r>
      <w:r w:rsidR="00E51E39">
        <w:rPr>
          <w:sz w:val="24"/>
          <w:szCs w:val="24"/>
        </w:rPr>
        <w:t xml:space="preserve"> ausgewiesen werden. Auch die </w:t>
      </w:r>
      <w:r w:rsidR="005E2F1C" w:rsidRPr="0055014E">
        <w:rPr>
          <w:sz w:val="24"/>
          <w:szCs w:val="24"/>
        </w:rPr>
        <w:t xml:space="preserve">Ausgaben für die Anschaffung z. B. eines Kühlschranks oder einer Waschmaschine, für die monatlich nur </w:t>
      </w:r>
      <w:r>
        <w:rPr>
          <w:sz w:val="24"/>
          <w:szCs w:val="24"/>
        </w:rPr>
        <w:t>Kleinst</w:t>
      </w:r>
      <w:r w:rsidR="005E2F1C" w:rsidRPr="0055014E">
        <w:rPr>
          <w:sz w:val="24"/>
          <w:szCs w:val="24"/>
        </w:rPr>
        <w:t>beträge von ein</w:t>
      </w:r>
      <w:r w:rsidR="00865B0B">
        <w:rPr>
          <w:sz w:val="24"/>
          <w:szCs w:val="24"/>
        </w:rPr>
        <w:t>em</w:t>
      </w:r>
      <w:r w:rsidR="005E2F1C" w:rsidRPr="0055014E">
        <w:rPr>
          <w:sz w:val="24"/>
          <w:szCs w:val="24"/>
        </w:rPr>
        <w:t xml:space="preserve"> Euro und ein paar Cent als „Ansparleistung“ in den Regelsätzen vorgesehen sind</w:t>
      </w:r>
      <w:r w:rsidR="00E51E39">
        <w:rPr>
          <w:sz w:val="24"/>
          <w:szCs w:val="24"/>
        </w:rPr>
        <w:t xml:space="preserve">, </w:t>
      </w:r>
      <w:r w:rsidR="00E51E39" w:rsidRPr="000C5B38">
        <w:rPr>
          <w:sz w:val="24"/>
          <w:szCs w:val="24"/>
        </w:rPr>
        <w:t>werden</w:t>
      </w:r>
      <w:r w:rsidR="000C5B38" w:rsidRPr="000C5B38">
        <w:rPr>
          <w:sz w:val="24"/>
          <w:szCs w:val="24"/>
        </w:rPr>
        <w:t xml:space="preserve"> über die Regelleistung nicht bedarfsgerecht abgegolten. Denn solche seltenen</w:t>
      </w:r>
      <w:r w:rsidR="00865B0B">
        <w:rPr>
          <w:sz w:val="24"/>
          <w:szCs w:val="24"/>
        </w:rPr>
        <w:t>, relativ hohen</w:t>
      </w:r>
      <w:r w:rsidR="000C5B38" w:rsidRPr="00F87773">
        <w:rPr>
          <w:sz w:val="24"/>
          <w:szCs w:val="24"/>
        </w:rPr>
        <w:t xml:space="preserve"> Ausgaben für große Elektrogeräte fallen im Ermittlungszeitraum der Einkommens- und Verbrauchsstichprobe nur bei einigen </w:t>
      </w:r>
      <w:r w:rsidR="00DD1806">
        <w:rPr>
          <w:sz w:val="24"/>
          <w:szCs w:val="24"/>
        </w:rPr>
        <w:t xml:space="preserve">wenigen </w:t>
      </w:r>
      <w:r w:rsidR="000C5B38" w:rsidRPr="00F87773">
        <w:rPr>
          <w:sz w:val="24"/>
          <w:szCs w:val="24"/>
        </w:rPr>
        <w:t>Haushalten an. Somit sind die errechneten monatlichen Durchschnittsausg</w:t>
      </w:r>
      <w:r w:rsidR="00DD1806" w:rsidRPr="00DD1806">
        <w:rPr>
          <w:sz w:val="24"/>
          <w:szCs w:val="24"/>
        </w:rPr>
        <w:t>aben für diese Güter zu niedrig</w:t>
      </w:r>
      <w:r w:rsidR="007B14F2">
        <w:rPr>
          <w:sz w:val="24"/>
          <w:szCs w:val="24"/>
        </w:rPr>
        <w:t xml:space="preserve">. </w:t>
      </w:r>
      <w:r w:rsidR="000C5B38" w:rsidRPr="00F87773">
        <w:rPr>
          <w:sz w:val="24"/>
          <w:szCs w:val="24"/>
        </w:rPr>
        <w:t>Ein Ansparen für die Reparatur oder den Kauf eines</w:t>
      </w:r>
      <w:r w:rsidR="00DD1806" w:rsidRPr="00DD1806">
        <w:rPr>
          <w:sz w:val="24"/>
          <w:szCs w:val="24"/>
        </w:rPr>
        <w:t xml:space="preserve"> Ersatzgeräts ist angesichts des</w:t>
      </w:r>
      <w:r w:rsidR="000C5B38" w:rsidRPr="00F87773">
        <w:rPr>
          <w:sz w:val="24"/>
          <w:szCs w:val="24"/>
        </w:rPr>
        <w:t xml:space="preserve"> großen </w:t>
      </w:r>
      <w:r w:rsidR="00DD1806">
        <w:rPr>
          <w:sz w:val="24"/>
          <w:szCs w:val="24"/>
        </w:rPr>
        <w:t>Unterschieds</w:t>
      </w:r>
      <w:r w:rsidR="000C5B38" w:rsidRPr="00F87773">
        <w:rPr>
          <w:sz w:val="24"/>
          <w:szCs w:val="24"/>
        </w:rPr>
        <w:t xml:space="preserve"> des eingerechneten </w:t>
      </w:r>
      <w:r w:rsidR="007B14F2">
        <w:rPr>
          <w:sz w:val="24"/>
          <w:szCs w:val="24"/>
        </w:rPr>
        <w:t>Kleinstb</w:t>
      </w:r>
      <w:r w:rsidR="000C5B38" w:rsidRPr="00F87773">
        <w:rPr>
          <w:sz w:val="24"/>
          <w:szCs w:val="24"/>
        </w:rPr>
        <w:t xml:space="preserve">etrags zu den tatsächlichen Anschaffungskosten nicht realitätsgerecht. Tatsächlich werden die Ausgaben, wenn sie anfallen, von </w:t>
      </w:r>
      <w:r w:rsidR="007B14F2">
        <w:rPr>
          <w:sz w:val="24"/>
          <w:szCs w:val="24"/>
        </w:rPr>
        <w:t xml:space="preserve">den betroffenen </w:t>
      </w:r>
      <w:r w:rsidR="000C5B38" w:rsidRPr="00F87773">
        <w:rPr>
          <w:sz w:val="24"/>
          <w:szCs w:val="24"/>
        </w:rPr>
        <w:t>Haushal</w:t>
      </w:r>
      <w:r w:rsidR="00DD1806" w:rsidRPr="00DD1806">
        <w:rPr>
          <w:sz w:val="24"/>
          <w:szCs w:val="24"/>
        </w:rPr>
        <w:t xml:space="preserve">ten </w:t>
      </w:r>
      <w:r w:rsidR="000C5B38" w:rsidRPr="00F87773">
        <w:rPr>
          <w:sz w:val="24"/>
          <w:szCs w:val="24"/>
        </w:rPr>
        <w:t xml:space="preserve">deshalb meist durch Darlehen finanziert. </w:t>
      </w:r>
      <w:r w:rsidR="00DD1806" w:rsidRPr="00DD1806">
        <w:rPr>
          <w:sz w:val="24"/>
          <w:szCs w:val="24"/>
        </w:rPr>
        <w:t xml:space="preserve">Das hat zur </w:t>
      </w:r>
      <w:r w:rsidR="00DD1806">
        <w:rPr>
          <w:sz w:val="24"/>
          <w:szCs w:val="24"/>
        </w:rPr>
        <w:t>Folge</w:t>
      </w:r>
      <w:r w:rsidR="00DD1806" w:rsidRPr="00DD1806">
        <w:rPr>
          <w:sz w:val="24"/>
          <w:szCs w:val="24"/>
        </w:rPr>
        <w:t>, dass</w:t>
      </w:r>
      <w:r w:rsidR="007B14F2">
        <w:rPr>
          <w:sz w:val="24"/>
          <w:szCs w:val="24"/>
        </w:rPr>
        <w:t xml:space="preserve"> anschließend</w:t>
      </w:r>
      <w:r w:rsidR="00DD1806" w:rsidRPr="00DD1806">
        <w:rPr>
          <w:sz w:val="24"/>
          <w:szCs w:val="24"/>
        </w:rPr>
        <w:t xml:space="preserve"> die Regelleistung</w:t>
      </w:r>
      <w:r w:rsidR="000C5B38" w:rsidRPr="00F87773">
        <w:rPr>
          <w:sz w:val="24"/>
          <w:szCs w:val="24"/>
        </w:rPr>
        <w:t xml:space="preserve"> zur Tilgung des Darlehens oft über mehrere Monate deutlich gekürzt wird</w:t>
      </w:r>
      <w:r w:rsidR="00DD1806">
        <w:rPr>
          <w:sz w:val="24"/>
          <w:szCs w:val="24"/>
        </w:rPr>
        <w:t>.</w:t>
      </w:r>
    </w:p>
    <w:p w:rsidR="001E4C0E" w:rsidRDefault="00D5072D" w:rsidP="00190C10">
      <w:pPr>
        <w:rPr>
          <w:sz w:val="24"/>
          <w:szCs w:val="24"/>
        </w:rPr>
      </w:pPr>
      <w:r w:rsidRPr="0055014E">
        <w:rPr>
          <w:sz w:val="24"/>
          <w:szCs w:val="24"/>
        </w:rPr>
        <w:lastRenderedPageBreak/>
        <w:t xml:space="preserve">Diese </w:t>
      </w:r>
      <w:r w:rsidR="00D4198A" w:rsidRPr="0055014E">
        <w:rPr>
          <w:sz w:val="24"/>
          <w:szCs w:val="24"/>
        </w:rPr>
        <w:t>Regierungsp</w:t>
      </w:r>
      <w:r w:rsidRPr="0055014E">
        <w:rPr>
          <w:sz w:val="24"/>
          <w:szCs w:val="24"/>
        </w:rPr>
        <w:t xml:space="preserve">raxis </w:t>
      </w:r>
      <w:r w:rsidR="00D4198A" w:rsidRPr="0055014E">
        <w:rPr>
          <w:sz w:val="24"/>
          <w:szCs w:val="24"/>
        </w:rPr>
        <w:t xml:space="preserve">bei </w:t>
      </w:r>
      <w:r w:rsidRPr="0055014E">
        <w:rPr>
          <w:sz w:val="24"/>
          <w:szCs w:val="24"/>
        </w:rPr>
        <w:t xml:space="preserve">der Regelsatzbemessung </w:t>
      </w:r>
      <w:r w:rsidR="00D4198A" w:rsidRPr="0055014E">
        <w:rPr>
          <w:sz w:val="24"/>
          <w:szCs w:val="24"/>
        </w:rPr>
        <w:t xml:space="preserve">hat dazu geführt, </w:t>
      </w:r>
      <w:r w:rsidRPr="0055014E">
        <w:rPr>
          <w:sz w:val="24"/>
          <w:szCs w:val="24"/>
        </w:rPr>
        <w:t xml:space="preserve">dass </w:t>
      </w:r>
      <w:r w:rsidR="00D4198A" w:rsidRPr="0055014E">
        <w:rPr>
          <w:sz w:val="24"/>
          <w:szCs w:val="24"/>
        </w:rPr>
        <w:t>die betroffenen Leistungsbezieher*innen</w:t>
      </w:r>
      <w:r w:rsidR="00F144D9" w:rsidRPr="0055014E">
        <w:rPr>
          <w:sz w:val="24"/>
          <w:szCs w:val="24"/>
        </w:rPr>
        <w:t xml:space="preserve"> seit Einführung von „Hartz IV“</w:t>
      </w:r>
      <w:r w:rsidR="00D4198A" w:rsidRPr="0055014E">
        <w:rPr>
          <w:sz w:val="24"/>
          <w:szCs w:val="24"/>
        </w:rPr>
        <w:t xml:space="preserve"> immer weiter gegenüber dem Einkommen anderer Gruppen der Gesellschaft zurückgefallen sind. Die Grundsicherungsleistungen für die betroffenen Leistungsbezieher*innen reicht von vorne bis hinten nicht mehr aus für ein menschenwürdiges Leben. Armutsstress und Not der Betroffenen steigen. Sie geraten auch immer schneller in eine Verschuldungsspirale.</w:t>
      </w:r>
    </w:p>
    <w:p w:rsidR="0055014E" w:rsidRPr="0055014E" w:rsidRDefault="00D4198A" w:rsidP="0055014E">
      <w:pPr>
        <w:rPr>
          <w:sz w:val="24"/>
          <w:szCs w:val="24"/>
        </w:rPr>
      </w:pPr>
      <w:r w:rsidRPr="0055014E">
        <w:rPr>
          <w:sz w:val="24"/>
          <w:szCs w:val="24"/>
        </w:rPr>
        <w:t>Vor diesem Hintergrund fordern</w:t>
      </w:r>
      <w:r w:rsidR="007B14F2">
        <w:rPr>
          <w:sz w:val="24"/>
          <w:szCs w:val="24"/>
        </w:rPr>
        <w:t xml:space="preserve"> </w:t>
      </w:r>
      <w:r w:rsidR="00E4621D">
        <w:rPr>
          <w:sz w:val="24"/>
          <w:szCs w:val="24"/>
        </w:rPr>
        <w:t xml:space="preserve">wir genauso wie </w:t>
      </w:r>
      <w:r w:rsidR="007B14F2">
        <w:rPr>
          <w:sz w:val="24"/>
          <w:szCs w:val="24"/>
        </w:rPr>
        <w:t>die Gewerkschaften</w:t>
      </w:r>
      <w:r w:rsidR="00E4621D">
        <w:rPr>
          <w:sz w:val="24"/>
          <w:szCs w:val="24"/>
        </w:rPr>
        <w:t xml:space="preserve"> und</w:t>
      </w:r>
      <w:r w:rsidR="007B14F2">
        <w:rPr>
          <w:sz w:val="24"/>
          <w:szCs w:val="24"/>
        </w:rPr>
        <w:t xml:space="preserve"> die Wohlfahrtsverbände </w:t>
      </w:r>
      <w:r w:rsidRPr="0055014E">
        <w:rPr>
          <w:sz w:val="24"/>
          <w:szCs w:val="24"/>
        </w:rPr>
        <w:t>von der Bundesregierung</w:t>
      </w:r>
      <w:r w:rsidR="0055014E" w:rsidRPr="0055014E">
        <w:rPr>
          <w:rFonts w:eastAsia="Times New Roman" w:cs="Arial"/>
          <w:sz w:val="24"/>
          <w:szCs w:val="24"/>
          <w:lang w:eastAsia="de-DE"/>
        </w:rPr>
        <w:t xml:space="preserve"> eine sach- und realitätsgerechte Ermittlung des Existenzminimums ohne methodische Fehler.</w:t>
      </w:r>
      <w:r w:rsidR="0055014E">
        <w:rPr>
          <w:rFonts w:eastAsia="Times New Roman" w:cs="Arial"/>
          <w:sz w:val="24"/>
          <w:szCs w:val="24"/>
          <w:lang w:eastAsia="de-DE"/>
        </w:rPr>
        <w:t xml:space="preserve"> Konkret heißt dies</w:t>
      </w:r>
      <w:r w:rsidR="00DD5CC4">
        <w:rPr>
          <w:rFonts w:eastAsia="Times New Roman" w:cs="Arial"/>
          <w:sz w:val="24"/>
          <w:szCs w:val="24"/>
          <w:lang w:eastAsia="de-DE"/>
        </w:rPr>
        <w:t xml:space="preserve"> </w:t>
      </w:r>
      <w:r w:rsidR="00DE2311">
        <w:rPr>
          <w:rFonts w:eastAsia="Times New Roman" w:cs="Arial"/>
          <w:sz w:val="24"/>
          <w:szCs w:val="24"/>
          <w:lang w:eastAsia="de-DE"/>
        </w:rPr>
        <w:t xml:space="preserve">kurzfristig </w:t>
      </w:r>
      <w:r w:rsidR="00DD5CC4">
        <w:rPr>
          <w:rFonts w:eastAsia="Times New Roman" w:cs="Arial"/>
          <w:sz w:val="24"/>
          <w:szCs w:val="24"/>
          <w:lang w:eastAsia="de-DE"/>
        </w:rPr>
        <w:t>vor allem</w:t>
      </w:r>
      <w:r w:rsidR="0055014E">
        <w:rPr>
          <w:rFonts w:eastAsia="Times New Roman" w:cs="Arial"/>
          <w:sz w:val="24"/>
          <w:szCs w:val="24"/>
          <w:lang w:eastAsia="de-DE"/>
        </w:rPr>
        <w:t>:</w:t>
      </w:r>
    </w:p>
    <w:p w:rsidR="00160FEF" w:rsidRDefault="00160FEF" w:rsidP="00160FEF">
      <w:pPr>
        <w:rPr>
          <w:rFonts w:eastAsia="Times New Roman" w:cs="Arial"/>
          <w:lang w:eastAsia="de-DE"/>
        </w:rPr>
      </w:pPr>
      <w:r w:rsidRPr="00160FEF">
        <w:rPr>
          <w:rFonts w:eastAsia="Times New Roman" w:cs="Arial"/>
          <w:sz w:val="24"/>
          <w:szCs w:val="24"/>
          <w:lang w:eastAsia="de-DE"/>
        </w:rPr>
        <w:sym w:font="Wingdings" w:char="F0E8"/>
      </w:r>
      <w:r w:rsidRPr="00160FEF">
        <w:rPr>
          <w:rFonts w:eastAsia="Times New Roman" w:cs="Arial"/>
          <w:sz w:val="24"/>
          <w:szCs w:val="24"/>
          <w:lang w:eastAsia="de-DE"/>
        </w:rPr>
        <w:t xml:space="preserve"> Verzicht auf willkürliche Streichungen</w:t>
      </w:r>
      <w:r w:rsidR="00CA1F62">
        <w:rPr>
          <w:rFonts w:eastAsia="Times New Roman" w:cs="Arial"/>
          <w:sz w:val="24"/>
          <w:szCs w:val="24"/>
          <w:lang w:eastAsia="de-DE"/>
        </w:rPr>
        <w:t>! Ein</w:t>
      </w:r>
      <w:r w:rsidR="00594183">
        <w:rPr>
          <w:rFonts w:eastAsia="Times New Roman" w:cs="Arial"/>
          <w:sz w:val="24"/>
          <w:szCs w:val="24"/>
          <w:lang w:eastAsia="de-DE"/>
        </w:rPr>
        <w:t xml:space="preserve"> </w:t>
      </w:r>
      <w:r w:rsidRPr="00160FEF">
        <w:rPr>
          <w:rFonts w:eastAsia="Times New Roman" w:cs="Arial"/>
          <w:sz w:val="24"/>
          <w:szCs w:val="24"/>
          <w:lang w:eastAsia="de-DE"/>
        </w:rPr>
        <w:t>politisch mot</w:t>
      </w:r>
      <w:r w:rsidR="00321EBA">
        <w:rPr>
          <w:rFonts w:eastAsia="Times New Roman" w:cs="Arial"/>
          <w:sz w:val="24"/>
          <w:szCs w:val="24"/>
          <w:lang w:eastAsia="de-DE"/>
        </w:rPr>
        <w:t>iviertes Kleinrechnen der Regels</w:t>
      </w:r>
      <w:r w:rsidRPr="00160FEF">
        <w:rPr>
          <w:rFonts w:eastAsia="Times New Roman" w:cs="Arial"/>
          <w:sz w:val="24"/>
          <w:szCs w:val="24"/>
          <w:lang w:eastAsia="de-DE"/>
        </w:rPr>
        <w:t>ätze durch sachlich nicht bzw. nicht ausreichend begründete Streichungen von vermeintlich nicht regelsatzrelevanten Ausgaben</w:t>
      </w:r>
      <w:r w:rsidR="00CA1F62">
        <w:rPr>
          <w:rFonts w:eastAsia="Times New Roman" w:cs="Arial"/>
          <w:sz w:val="24"/>
          <w:szCs w:val="24"/>
          <w:lang w:eastAsia="de-DE"/>
        </w:rPr>
        <w:t xml:space="preserve">, z. B. für einen Kino- oder Theaterbesuch, sind </w:t>
      </w:r>
      <w:r w:rsidRPr="00160FEF">
        <w:rPr>
          <w:rFonts w:eastAsia="Times New Roman" w:cs="Arial"/>
          <w:sz w:val="24"/>
          <w:szCs w:val="24"/>
          <w:lang w:eastAsia="de-DE"/>
        </w:rPr>
        <w:t>zu unterlassen!</w:t>
      </w:r>
    </w:p>
    <w:p w:rsidR="00DE2311" w:rsidRDefault="00DE2311" w:rsidP="00DE2311">
      <w:pPr>
        <w:rPr>
          <w:rFonts w:eastAsia="Times New Roman" w:cs="Arial"/>
          <w:sz w:val="24"/>
          <w:szCs w:val="24"/>
          <w:lang w:eastAsia="de-DE"/>
        </w:rPr>
      </w:pPr>
      <w:r w:rsidRPr="0055014E">
        <w:rPr>
          <w:rFonts w:eastAsia="Times New Roman" w:cs="Arial"/>
          <w:sz w:val="24"/>
          <w:szCs w:val="24"/>
          <w:lang w:eastAsia="de-DE"/>
        </w:rPr>
        <w:sym w:font="Wingdings" w:char="F0E8"/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55014E">
        <w:rPr>
          <w:rFonts w:eastAsia="Times New Roman" w:cs="Arial"/>
          <w:sz w:val="24"/>
          <w:szCs w:val="24"/>
          <w:lang w:eastAsia="de-DE"/>
        </w:rPr>
        <w:t xml:space="preserve">Die mit der  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Einkommens- und Verbrauchsstichprobe </w:t>
      </w:r>
      <w:r w:rsidR="00246026">
        <w:rPr>
          <w:rFonts w:eastAsia="Times New Roman" w:cs="Arial"/>
          <w:sz w:val="24"/>
          <w:szCs w:val="24"/>
          <w:lang w:eastAsia="de-DE"/>
        </w:rPr>
        <w:t xml:space="preserve"> </w:t>
      </w:r>
      <w:r w:rsidRPr="0055014E">
        <w:rPr>
          <w:rFonts w:eastAsia="Times New Roman" w:cs="Arial"/>
          <w:sz w:val="24"/>
          <w:szCs w:val="24"/>
          <w:lang w:eastAsia="de-DE"/>
        </w:rPr>
        <w:t xml:space="preserve">ermittelten Mobilitätskosten 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z. B. für den öffentlichen Nahverkehr </w:t>
      </w:r>
      <w:r w:rsidRPr="0055014E">
        <w:rPr>
          <w:rFonts w:eastAsia="Times New Roman" w:cs="Arial"/>
          <w:sz w:val="24"/>
          <w:szCs w:val="24"/>
          <w:lang w:eastAsia="de-DE"/>
        </w:rPr>
        <w:t>sind voll zu übernehmen!</w:t>
      </w:r>
    </w:p>
    <w:p w:rsidR="00DE2311" w:rsidRDefault="00DE2311" w:rsidP="00DE2311">
      <w:pPr>
        <w:rPr>
          <w:rFonts w:eastAsia="Times New Roman" w:cs="Arial"/>
          <w:sz w:val="24"/>
          <w:szCs w:val="24"/>
          <w:lang w:eastAsia="de-DE"/>
        </w:rPr>
      </w:pPr>
      <w:r w:rsidRPr="00DD5CC4">
        <w:rPr>
          <w:rFonts w:eastAsia="Times New Roman" w:cs="Arial"/>
          <w:sz w:val="24"/>
          <w:szCs w:val="24"/>
          <w:lang w:eastAsia="de-DE"/>
        </w:rPr>
        <w:sym w:font="Wingdings" w:char="F0E8"/>
      </w:r>
      <w:r w:rsidRPr="00DD5CC4">
        <w:rPr>
          <w:rFonts w:eastAsia="Times New Roman" w:cs="Arial"/>
          <w:noProof/>
          <w:sz w:val="24"/>
          <w:szCs w:val="24"/>
          <w:lang w:eastAsia="de-DE"/>
        </w:rPr>
        <w:t xml:space="preserve">Notwendige </w:t>
      </w:r>
      <w:r w:rsidR="00E36979">
        <w:rPr>
          <w:rFonts w:eastAsia="Times New Roman" w:cs="Arial"/>
          <w:noProof/>
          <w:sz w:val="24"/>
          <w:szCs w:val="24"/>
          <w:lang w:eastAsia="de-DE"/>
        </w:rPr>
        <w:t xml:space="preserve"> Kosten der verschiedenen Haushaltstypen für Strom</w:t>
      </w:r>
      <w:r w:rsidRPr="00DD5CC4">
        <w:rPr>
          <w:rFonts w:eastAsia="Times New Roman" w:cs="Arial"/>
          <w:noProof/>
          <w:sz w:val="24"/>
          <w:szCs w:val="24"/>
          <w:lang w:eastAsia="de-DE"/>
        </w:rPr>
        <w:t xml:space="preserve"> sind zu übernehmen</w:t>
      </w:r>
      <w:r>
        <w:rPr>
          <w:rFonts w:eastAsia="Times New Roman" w:cs="Arial"/>
          <w:noProof/>
          <w:sz w:val="24"/>
          <w:szCs w:val="24"/>
          <w:lang w:eastAsia="de-DE"/>
        </w:rPr>
        <w:t>!</w:t>
      </w:r>
      <w:r w:rsidRPr="00DE2311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160FEF" w:rsidRDefault="00321EBA" w:rsidP="0055014E">
      <w:pPr>
        <w:rPr>
          <w:rFonts w:eastAsia="Times New Roman" w:cs="Arial"/>
          <w:sz w:val="24"/>
          <w:szCs w:val="24"/>
          <w:lang w:eastAsia="de-DE"/>
        </w:rPr>
      </w:pPr>
      <w:r w:rsidRPr="00321EBA">
        <w:rPr>
          <w:rFonts w:eastAsia="Times New Roman" w:cs="Arial"/>
          <w:sz w:val="24"/>
          <w:szCs w:val="24"/>
          <w:lang w:eastAsia="de-DE"/>
        </w:rPr>
        <w:sym w:font="Wingdings" w:char="F0E8"/>
      </w:r>
      <w:r w:rsidRPr="00321EBA">
        <w:rPr>
          <w:rFonts w:eastAsia="Times New Roman" w:cs="Arial"/>
          <w:sz w:val="24"/>
          <w:szCs w:val="24"/>
          <w:lang w:eastAsia="de-DE"/>
        </w:rPr>
        <w:t xml:space="preserve"> Einführung von an</w:t>
      </w:r>
      <w:r>
        <w:rPr>
          <w:rFonts w:eastAsia="Times New Roman" w:cs="Arial"/>
          <w:sz w:val="24"/>
          <w:szCs w:val="24"/>
          <w:lang w:eastAsia="de-DE"/>
        </w:rPr>
        <w:t xml:space="preserve">lassbezogenen Einmalleistungen als </w:t>
      </w:r>
      <w:r w:rsidRPr="00321EBA">
        <w:rPr>
          <w:rFonts w:eastAsia="Times New Roman" w:cs="Arial"/>
          <w:sz w:val="24"/>
          <w:szCs w:val="24"/>
          <w:lang w:eastAsia="de-DE"/>
        </w:rPr>
        <w:t>Rechtsanspruch insbesondere für weiße Ware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 (z</w:t>
      </w:r>
      <w:r w:rsidR="00F8208A">
        <w:rPr>
          <w:rFonts w:eastAsia="Times New Roman" w:cs="Arial"/>
          <w:sz w:val="24"/>
          <w:szCs w:val="24"/>
          <w:lang w:eastAsia="de-DE"/>
        </w:rPr>
        <w:t>.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 B. Kühlschrank und Waschmaschine)</w:t>
      </w:r>
      <w:r w:rsidRPr="00321EBA">
        <w:rPr>
          <w:rFonts w:eastAsia="Times New Roman" w:cs="Arial"/>
          <w:sz w:val="24"/>
          <w:szCs w:val="24"/>
          <w:lang w:eastAsia="de-DE"/>
        </w:rPr>
        <w:t xml:space="preserve"> und 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für </w:t>
      </w:r>
      <w:r w:rsidRPr="00321EBA">
        <w:rPr>
          <w:rFonts w:eastAsia="Times New Roman" w:cs="Arial"/>
          <w:sz w:val="24"/>
          <w:szCs w:val="24"/>
          <w:lang w:eastAsia="de-DE"/>
        </w:rPr>
        <w:t>Brillen</w:t>
      </w:r>
      <w:r>
        <w:rPr>
          <w:rFonts w:eastAsia="Times New Roman" w:cs="Arial"/>
          <w:sz w:val="24"/>
          <w:szCs w:val="24"/>
          <w:lang w:eastAsia="de-DE"/>
        </w:rPr>
        <w:t>!</w:t>
      </w:r>
    </w:p>
    <w:p w:rsidR="00DE2311" w:rsidRPr="00E939B4" w:rsidRDefault="00DE2311" w:rsidP="0055014E">
      <w:pPr>
        <w:rPr>
          <w:rFonts w:eastAsia="Times New Roman" w:cs="Arial"/>
          <w:b/>
          <w:sz w:val="24"/>
          <w:szCs w:val="24"/>
          <w:lang w:eastAsia="de-DE"/>
        </w:rPr>
      </w:pPr>
      <w:r w:rsidRPr="00E939B4">
        <w:rPr>
          <w:rFonts w:eastAsia="Times New Roman" w:cs="Arial"/>
          <w:b/>
          <w:sz w:val="24"/>
          <w:szCs w:val="24"/>
          <w:lang w:eastAsia="de-DE"/>
        </w:rPr>
        <w:t xml:space="preserve">Die Umsetzung dieser Forderungen bedeutet, dass die Regelleistung für alleinstehende Erwachsene </w:t>
      </w:r>
      <w:r w:rsidR="00E939B4">
        <w:rPr>
          <w:rFonts w:eastAsia="Times New Roman" w:cs="Arial"/>
          <w:b/>
          <w:sz w:val="24"/>
          <w:szCs w:val="24"/>
          <w:lang w:eastAsia="de-DE"/>
        </w:rPr>
        <w:t xml:space="preserve">aktuell </w:t>
      </w:r>
      <w:r w:rsidR="00E36979">
        <w:rPr>
          <w:rFonts w:eastAsia="Times New Roman" w:cs="Arial"/>
          <w:b/>
          <w:sz w:val="24"/>
          <w:szCs w:val="24"/>
          <w:lang w:eastAsia="de-DE"/>
        </w:rPr>
        <w:t xml:space="preserve">um </w:t>
      </w:r>
      <w:r w:rsidRPr="00E939B4">
        <w:rPr>
          <w:rFonts w:eastAsia="Times New Roman" w:cs="Arial"/>
          <w:b/>
          <w:sz w:val="24"/>
          <w:szCs w:val="24"/>
          <w:lang w:eastAsia="de-DE"/>
        </w:rPr>
        <w:t xml:space="preserve">etwa </w:t>
      </w:r>
      <w:r w:rsidR="00E36979">
        <w:rPr>
          <w:rFonts w:eastAsia="Times New Roman" w:cs="Arial"/>
          <w:b/>
          <w:sz w:val="24"/>
          <w:szCs w:val="24"/>
          <w:lang w:eastAsia="de-DE"/>
        </w:rPr>
        <w:t xml:space="preserve">160 </w:t>
      </w:r>
      <w:r w:rsidRPr="00E939B4">
        <w:rPr>
          <w:rFonts w:eastAsia="Times New Roman" w:cs="Arial"/>
          <w:b/>
          <w:sz w:val="24"/>
          <w:szCs w:val="24"/>
          <w:lang w:eastAsia="de-DE"/>
        </w:rPr>
        <w:t xml:space="preserve">Euro im Monat </w:t>
      </w:r>
      <w:r w:rsidR="00E36979">
        <w:rPr>
          <w:rFonts w:eastAsia="Times New Roman" w:cs="Arial"/>
          <w:b/>
          <w:sz w:val="24"/>
          <w:szCs w:val="24"/>
          <w:lang w:eastAsia="de-DE"/>
        </w:rPr>
        <w:t>erhöht</w:t>
      </w:r>
      <w:r w:rsidR="00265054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E939B4">
        <w:rPr>
          <w:rFonts w:eastAsia="Times New Roman" w:cs="Arial"/>
          <w:b/>
          <w:sz w:val="24"/>
          <w:szCs w:val="24"/>
          <w:lang w:eastAsia="de-DE"/>
        </w:rPr>
        <w:t>werden muss.</w:t>
      </w:r>
    </w:p>
    <w:p w:rsidR="00DE2311" w:rsidRPr="00321EBA" w:rsidRDefault="00B10892" w:rsidP="0055014E">
      <w:pPr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Mittel</w:t>
      </w:r>
      <w:r w:rsidR="00DE2311">
        <w:rPr>
          <w:rFonts w:eastAsia="Times New Roman" w:cs="Arial"/>
          <w:sz w:val="24"/>
          <w:szCs w:val="24"/>
          <w:lang w:eastAsia="de-DE"/>
        </w:rPr>
        <w:t>fristig muss auch die Methodik der statistischen Ermittlung der Regelleistung verändert werden. Das meint insbesondere Folgendes:</w:t>
      </w:r>
    </w:p>
    <w:p w:rsidR="00321EBA" w:rsidRPr="00DE2311" w:rsidRDefault="00DE2311" w:rsidP="0055014E">
      <w:pPr>
        <w:rPr>
          <w:rFonts w:eastAsia="Times New Roman" w:cs="Arial"/>
          <w:lang w:eastAsia="de-DE"/>
        </w:rPr>
      </w:pPr>
      <w:r w:rsidRPr="00160FEF">
        <w:rPr>
          <w:rFonts w:eastAsia="Times New Roman" w:cs="Arial"/>
          <w:sz w:val="24"/>
          <w:szCs w:val="24"/>
          <w:lang w:eastAsia="de-DE"/>
        </w:rPr>
        <w:sym w:font="Wingdings" w:char="F0E8"/>
      </w:r>
      <w:r w:rsidRPr="00160FEF">
        <w:rPr>
          <w:rFonts w:eastAsia="Times New Roman" w:cs="Arial"/>
          <w:sz w:val="24"/>
          <w:szCs w:val="24"/>
          <w:lang w:eastAsia="de-DE"/>
        </w:rPr>
        <w:t xml:space="preserve"> Bei der Bestimmung der Höhe der Regelleistung ist ein qualitativer Maßstab</w:t>
      </w:r>
      <w:r>
        <w:rPr>
          <w:rFonts w:eastAsia="Times New Roman" w:cs="Arial"/>
          <w:sz w:val="24"/>
          <w:szCs w:val="24"/>
          <w:lang w:eastAsia="de-DE"/>
        </w:rPr>
        <w:t xml:space="preserve"> notwendig</w:t>
      </w:r>
      <w:r w:rsidRPr="00160FEF">
        <w:rPr>
          <w:rFonts w:eastAsia="Times New Roman" w:cs="Arial"/>
          <w:sz w:val="24"/>
          <w:szCs w:val="24"/>
          <w:lang w:eastAsia="de-DE"/>
        </w:rPr>
        <w:t xml:space="preserve"> („Mindestversorgungs- und Teilhabestandards im Vergleich zur Mitte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 der Gesellschaft</w:t>
      </w:r>
      <w:r>
        <w:rPr>
          <w:rFonts w:eastAsia="Times New Roman" w:cs="Arial"/>
          <w:sz w:val="24"/>
          <w:szCs w:val="24"/>
          <w:lang w:eastAsia="de-DE"/>
        </w:rPr>
        <w:t>“</w:t>
      </w:r>
      <w:r w:rsidRPr="00160FEF">
        <w:rPr>
          <w:rFonts w:eastAsia="Times New Roman" w:cs="Arial"/>
          <w:sz w:val="24"/>
          <w:szCs w:val="24"/>
          <w:lang w:eastAsia="de-DE"/>
        </w:rPr>
        <w:t xml:space="preserve">); </w:t>
      </w:r>
      <w:r>
        <w:rPr>
          <w:rFonts w:eastAsia="Times New Roman" w:cs="Arial"/>
          <w:sz w:val="24"/>
          <w:szCs w:val="24"/>
          <w:lang w:eastAsia="de-DE"/>
        </w:rPr>
        <w:t>Arbeitslose und Einkommensarme dürfen</w:t>
      </w:r>
      <w:r w:rsidRPr="00160FEF">
        <w:rPr>
          <w:rFonts w:eastAsia="Times New Roman" w:cs="Arial"/>
          <w:sz w:val="24"/>
          <w:szCs w:val="24"/>
          <w:lang w:eastAsia="de-DE"/>
        </w:rPr>
        <w:t xml:space="preserve"> nicht völlig von einer normalen Lebensführung abgekoppelt sein</w:t>
      </w:r>
      <w:r>
        <w:rPr>
          <w:rFonts w:eastAsia="Times New Roman" w:cs="Arial"/>
          <w:sz w:val="24"/>
          <w:szCs w:val="24"/>
          <w:lang w:eastAsia="de-DE"/>
        </w:rPr>
        <w:t>.</w:t>
      </w:r>
    </w:p>
    <w:p w:rsidR="00DE2311" w:rsidRPr="0055014E" w:rsidRDefault="00DE2311" w:rsidP="00DE2311">
      <w:pPr>
        <w:rPr>
          <w:rFonts w:eastAsia="Times New Roman" w:cs="Arial"/>
          <w:sz w:val="24"/>
          <w:szCs w:val="24"/>
          <w:lang w:eastAsia="de-DE"/>
        </w:rPr>
      </w:pPr>
      <w:r w:rsidRPr="0055014E">
        <w:rPr>
          <w:lang w:eastAsia="de-DE"/>
        </w:rPr>
        <w:sym w:font="Wingdings" w:char="F0E8"/>
      </w:r>
      <w:r>
        <w:rPr>
          <w:lang w:eastAsia="de-DE"/>
        </w:rPr>
        <w:t xml:space="preserve"> </w:t>
      </w:r>
      <w:r w:rsidRPr="0055014E">
        <w:rPr>
          <w:rFonts w:eastAsia="Times New Roman" w:cs="Arial"/>
          <w:sz w:val="24"/>
          <w:szCs w:val="24"/>
          <w:lang w:eastAsia="de-DE"/>
        </w:rPr>
        <w:t xml:space="preserve">Herausnahme der 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Personen, die weniger Einkommen haben als Hartz IV, </w:t>
      </w:r>
      <w:r w:rsidRPr="0055014E">
        <w:rPr>
          <w:rFonts w:eastAsia="Times New Roman" w:cs="Arial"/>
          <w:sz w:val="24"/>
          <w:szCs w:val="24"/>
          <w:lang w:eastAsia="de-DE"/>
        </w:rPr>
        <w:t>und von Erwerbstätigen mit Erwerbseinkommen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55014E">
        <w:rPr>
          <w:rFonts w:eastAsia="Times New Roman" w:cs="Arial"/>
          <w:sz w:val="24"/>
          <w:szCs w:val="24"/>
          <w:lang w:eastAsia="de-DE"/>
        </w:rPr>
        <w:t>bis 100 Euro</w:t>
      </w:r>
      <w:r>
        <w:rPr>
          <w:rFonts w:eastAsia="Times New Roman" w:cs="Arial"/>
          <w:sz w:val="24"/>
          <w:szCs w:val="24"/>
          <w:lang w:eastAsia="de-DE"/>
        </w:rPr>
        <w:t xml:space="preserve"> aus der statistischen</w:t>
      </w:r>
      <w:r w:rsidR="00E36979">
        <w:rPr>
          <w:rFonts w:eastAsia="Times New Roman" w:cs="Arial"/>
          <w:sz w:val="24"/>
          <w:szCs w:val="24"/>
          <w:lang w:eastAsia="de-DE"/>
        </w:rPr>
        <w:t xml:space="preserve"> </w:t>
      </w:r>
      <w:r w:rsidR="00F8208A">
        <w:rPr>
          <w:rFonts w:eastAsia="Times New Roman" w:cs="Arial"/>
          <w:sz w:val="24"/>
          <w:szCs w:val="24"/>
          <w:lang w:eastAsia="de-DE"/>
        </w:rPr>
        <w:t>Vergleich</w:t>
      </w:r>
      <w:r w:rsidR="00E36979">
        <w:rPr>
          <w:rFonts w:eastAsia="Times New Roman" w:cs="Arial"/>
          <w:sz w:val="24"/>
          <w:szCs w:val="24"/>
          <w:lang w:eastAsia="de-DE"/>
        </w:rPr>
        <w:t>sgruppe</w:t>
      </w:r>
      <w:r w:rsidRPr="0055014E">
        <w:rPr>
          <w:rFonts w:eastAsia="Times New Roman" w:cs="Arial"/>
          <w:sz w:val="24"/>
          <w:szCs w:val="24"/>
          <w:lang w:eastAsia="de-DE"/>
        </w:rPr>
        <w:t>!</w:t>
      </w:r>
    </w:p>
    <w:p w:rsidR="00DE2311" w:rsidRPr="00DD5CC4" w:rsidRDefault="00DE2311" w:rsidP="0055014E">
      <w:pPr>
        <w:rPr>
          <w:rFonts w:eastAsia="Times New Roman" w:cs="Arial"/>
          <w:sz w:val="24"/>
          <w:szCs w:val="24"/>
          <w:lang w:eastAsia="de-DE"/>
        </w:rPr>
      </w:pPr>
      <w:r w:rsidRPr="0055014E">
        <w:rPr>
          <w:rFonts w:eastAsia="Times New Roman" w:cs="Arial"/>
          <w:sz w:val="24"/>
          <w:szCs w:val="24"/>
          <w:lang w:eastAsia="de-DE"/>
        </w:rPr>
        <w:sym w:font="Wingdings" w:char="F0E8"/>
      </w:r>
      <w:r w:rsidRPr="0055014E">
        <w:rPr>
          <w:rFonts w:eastAsia="Times New Roman" w:cs="Arial"/>
          <w:sz w:val="24"/>
          <w:szCs w:val="24"/>
          <w:lang w:eastAsia="de-DE"/>
        </w:rPr>
        <w:t xml:space="preserve"> Anpassung entsprechend der Lohnentwicklung, mindestens jedoch entsprechend der Preisentwicklung (Günstigkeits-Regelung)</w:t>
      </w:r>
      <w:r>
        <w:rPr>
          <w:rFonts w:eastAsia="Times New Roman" w:cs="Arial"/>
          <w:sz w:val="24"/>
          <w:szCs w:val="24"/>
          <w:lang w:eastAsia="de-DE"/>
        </w:rPr>
        <w:t>!</w:t>
      </w:r>
    </w:p>
    <w:sectPr w:rsidR="00DE2311" w:rsidRPr="00DD5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1C" w:rsidRDefault="005E2F1C" w:rsidP="005E2F1C">
      <w:pPr>
        <w:spacing w:after="0" w:line="240" w:lineRule="auto"/>
      </w:pPr>
      <w:r>
        <w:separator/>
      </w:r>
    </w:p>
  </w:endnote>
  <w:endnote w:type="continuationSeparator" w:id="0">
    <w:p w:rsidR="005E2F1C" w:rsidRDefault="005E2F1C" w:rsidP="005E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1C" w:rsidRDefault="005E2F1C" w:rsidP="005E2F1C">
      <w:pPr>
        <w:spacing w:after="0" w:line="240" w:lineRule="auto"/>
      </w:pPr>
      <w:r>
        <w:separator/>
      </w:r>
    </w:p>
  </w:footnote>
  <w:footnote w:type="continuationSeparator" w:id="0">
    <w:p w:rsidR="005E2F1C" w:rsidRDefault="005E2F1C" w:rsidP="005E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5801"/>
    <w:multiLevelType w:val="hybridMultilevel"/>
    <w:tmpl w:val="E4145C16"/>
    <w:lvl w:ilvl="0" w:tplc="197AE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6428E"/>
    <w:multiLevelType w:val="hybridMultilevel"/>
    <w:tmpl w:val="90BE2ADE"/>
    <w:lvl w:ilvl="0" w:tplc="4C70C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10"/>
    <w:rsid w:val="000C5B38"/>
    <w:rsid w:val="000E01A7"/>
    <w:rsid w:val="0012445F"/>
    <w:rsid w:val="00160FEF"/>
    <w:rsid w:val="00167261"/>
    <w:rsid w:val="00190C10"/>
    <w:rsid w:val="00191A4F"/>
    <w:rsid w:val="001E4C0E"/>
    <w:rsid w:val="001F3535"/>
    <w:rsid w:val="00214078"/>
    <w:rsid w:val="0022293E"/>
    <w:rsid w:val="00246026"/>
    <w:rsid w:val="00265054"/>
    <w:rsid w:val="002B676F"/>
    <w:rsid w:val="00321EBA"/>
    <w:rsid w:val="003F41FE"/>
    <w:rsid w:val="00431821"/>
    <w:rsid w:val="0048502E"/>
    <w:rsid w:val="0055014E"/>
    <w:rsid w:val="00594183"/>
    <w:rsid w:val="005E2F1C"/>
    <w:rsid w:val="007B14F2"/>
    <w:rsid w:val="007F6E7D"/>
    <w:rsid w:val="0080597B"/>
    <w:rsid w:val="00865B0B"/>
    <w:rsid w:val="00A23DFB"/>
    <w:rsid w:val="00AA2DEC"/>
    <w:rsid w:val="00B10892"/>
    <w:rsid w:val="00B13F04"/>
    <w:rsid w:val="00B637F6"/>
    <w:rsid w:val="00BB52C7"/>
    <w:rsid w:val="00BC1C39"/>
    <w:rsid w:val="00C5615D"/>
    <w:rsid w:val="00CA1F62"/>
    <w:rsid w:val="00CF60D6"/>
    <w:rsid w:val="00D4198A"/>
    <w:rsid w:val="00D5072D"/>
    <w:rsid w:val="00D60887"/>
    <w:rsid w:val="00DC04D0"/>
    <w:rsid w:val="00DD1806"/>
    <w:rsid w:val="00DD5CC4"/>
    <w:rsid w:val="00DE2311"/>
    <w:rsid w:val="00E36979"/>
    <w:rsid w:val="00E4621D"/>
    <w:rsid w:val="00E51E39"/>
    <w:rsid w:val="00E83193"/>
    <w:rsid w:val="00E939B4"/>
    <w:rsid w:val="00F144D9"/>
    <w:rsid w:val="00F8208A"/>
    <w:rsid w:val="00F87773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BA75-8A49-454C-976B-DC89AAE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1EB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color w:val="000000" w:themeColor="text1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98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21EBA"/>
    <w:rPr>
      <w:rFonts w:ascii="Arial" w:eastAsiaTheme="majorEastAsia" w:hAnsi="Arial" w:cstheme="majorBidi"/>
      <w:color w:val="000000" w:themeColor="text1"/>
      <w:szCs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5E2F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2F1C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E2F1C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4D57-F4FF-4148-8297-A9449759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Timmermann</dc:creator>
  <cp:keywords/>
  <dc:description/>
  <cp:lastModifiedBy>Heike Wagner</cp:lastModifiedBy>
  <cp:revision>17</cp:revision>
  <cp:lastPrinted>2020-08-26T10:46:00Z</cp:lastPrinted>
  <dcterms:created xsi:type="dcterms:W3CDTF">2020-09-09T08:27:00Z</dcterms:created>
  <dcterms:modified xsi:type="dcterms:W3CDTF">2020-09-11T08:37:00Z</dcterms:modified>
</cp:coreProperties>
</file>